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9C8A5" w14:textId="68EF81F6" w:rsidR="00FB00AD" w:rsidRDefault="009F2C4F" w:rsidP="00F3565D">
      <w:pPr>
        <w:jc w:val="center"/>
        <w:rPr>
          <w:b/>
          <w:bCs/>
        </w:rPr>
      </w:pPr>
      <w:r w:rsidRPr="00F3565D">
        <w:rPr>
          <w:b/>
          <w:bCs/>
        </w:rPr>
        <w:t>Attachment G: Burn Patient Transfer Guidelines</w:t>
      </w:r>
    </w:p>
    <w:p w14:paraId="6F07419D" w14:textId="77777777" w:rsidR="00F3565D" w:rsidRPr="005A51F0" w:rsidRDefault="00F3565D" w:rsidP="00F3565D">
      <w:pPr>
        <w:spacing w:after="0" w:line="240" w:lineRule="auto"/>
        <w:jc w:val="center"/>
        <w:rPr>
          <w:szCs w:val="20"/>
        </w:rPr>
      </w:pPr>
      <w:r w:rsidRPr="005A51F0">
        <w:rPr>
          <w:szCs w:val="20"/>
        </w:rPr>
        <w:t>EMERGENCY DEPARTMENT</w:t>
      </w:r>
    </w:p>
    <w:p w14:paraId="046D0EE3" w14:textId="77777777" w:rsidR="00F3565D" w:rsidRPr="005A51F0" w:rsidRDefault="00F3565D" w:rsidP="00F3565D">
      <w:pPr>
        <w:spacing w:after="0" w:line="240" w:lineRule="auto"/>
        <w:jc w:val="center"/>
        <w:rPr>
          <w:b/>
          <w:sz w:val="28"/>
          <w:szCs w:val="28"/>
        </w:rPr>
      </w:pPr>
      <w:r w:rsidRPr="005A51F0">
        <w:rPr>
          <w:b/>
          <w:sz w:val="28"/>
          <w:szCs w:val="28"/>
        </w:rPr>
        <w:t>Burns Management Protocol</w:t>
      </w:r>
    </w:p>
    <w:p w14:paraId="66E0CED6" w14:textId="77777777" w:rsidR="00F3565D" w:rsidRPr="005A51F0" w:rsidRDefault="00F3565D" w:rsidP="00F3565D">
      <w:pPr>
        <w:spacing w:after="0" w:line="240" w:lineRule="auto"/>
        <w:jc w:val="center"/>
        <w:rPr>
          <w:szCs w:val="20"/>
        </w:rPr>
      </w:pPr>
      <w:r w:rsidRPr="005A51F0">
        <w:rPr>
          <w:szCs w:val="20"/>
        </w:rPr>
        <w:t>March 26, 2024</w:t>
      </w:r>
    </w:p>
    <w:p w14:paraId="596BE6AB" w14:textId="77777777" w:rsidR="00F3565D" w:rsidRPr="00065049" w:rsidRDefault="00F3565D" w:rsidP="00F3565D">
      <w:pPr>
        <w:spacing w:after="0" w:line="240" w:lineRule="auto"/>
        <w:rPr>
          <w:szCs w:val="20"/>
          <w:u w:val="single"/>
        </w:rPr>
      </w:pPr>
    </w:p>
    <w:p w14:paraId="1B7D22C9" w14:textId="77777777" w:rsidR="00F3565D" w:rsidRPr="00065049" w:rsidRDefault="00F3565D" w:rsidP="00F3565D">
      <w:pPr>
        <w:spacing w:after="0" w:line="240" w:lineRule="auto"/>
        <w:rPr>
          <w:szCs w:val="20"/>
          <w:u w:val="single"/>
        </w:rPr>
      </w:pPr>
      <w:r w:rsidRPr="005A51F0">
        <w:rPr>
          <w:szCs w:val="20"/>
          <w:u w:val="single"/>
        </w:rPr>
        <w:t>Purpose:</w:t>
      </w:r>
    </w:p>
    <w:p w14:paraId="2AAC4BBE" w14:textId="77777777" w:rsidR="00F3565D" w:rsidRPr="005A51F0" w:rsidRDefault="00F3565D" w:rsidP="00F3565D">
      <w:pPr>
        <w:spacing w:after="0" w:line="240" w:lineRule="auto"/>
        <w:rPr>
          <w:szCs w:val="20"/>
        </w:rPr>
      </w:pPr>
    </w:p>
    <w:p w14:paraId="2EE27FE2" w14:textId="77777777" w:rsidR="00F3565D" w:rsidRPr="005A51F0" w:rsidRDefault="00F3565D" w:rsidP="00F3565D">
      <w:pPr>
        <w:spacing w:after="0" w:line="240" w:lineRule="auto"/>
        <w:rPr>
          <w:szCs w:val="20"/>
        </w:rPr>
      </w:pPr>
      <w:r w:rsidRPr="005A51F0">
        <w:rPr>
          <w:szCs w:val="20"/>
        </w:rPr>
        <w:t>To provide Emergency Department nursing personnel with guidelines in the management of patients with burns.</w:t>
      </w:r>
    </w:p>
    <w:p w14:paraId="4250BBFF" w14:textId="77777777" w:rsidR="00F3565D" w:rsidRPr="00065049" w:rsidRDefault="00F3565D" w:rsidP="00F3565D">
      <w:pPr>
        <w:spacing w:after="0" w:line="240" w:lineRule="auto"/>
        <w:rPr>
          <w:szCs w:val="20"/>
          <w:u w:val="single"/>
        </w:rPr>
      </w:pPr>
    </w:p>
    <w:p w14:paraId="2E48F6A3" w14:textId="77777777" w:rsidR="00F3565D" w:rsidRPr="005A51F0" w:rsidRDefault="00F3565D" w:rsidP="00F3565D">
      <w:pPr>
        <w:spacing w:after="0" w:line="240" w:lineRule="auto"/>
        <w:rPr>
          <w:szCs w:val="20"/>
        </w:rPr>
      </w:pPr>
      <w:r w:rsidRPr="005A51F0">
        <w:rPr>
          <w:szCs w:val="20"/>
          <w:u w:val="single"/>
        </w:rPr>
        <w:t>General:</w:t>
      </w:r>
    </w:p>
    <w:p w14:paraId="402A8C41" w14:textId="77777777" w:rsidR="00F3565D" w:rsidRPr="00065049" w:rsidRDefault="00F3565D" w:rsidP="00F3565D">
      <w:pPr>
        <w:spacing w:after="0" w:line="240" w:lineRule="auto"/>
        <w:rPr>
          <w:b/>
          <w:szCs w:val="20"/>
        </w:rPr>
      </w:pPr>
    </w:p>
    <w:p w14:paraId="3B536691" w14:textId="77777777" w:rsidR="00F3565D" w:rsidRPr="00065049" w:rsidRDefault="00F3565D" w:rsidP="00F3565D">
      <w:pPr>
        <w:spacing w:after="0" w:line="240" w:lineRule="auto"/>
        <w:rPr>
          <w:b/>
          <w:szCs w:val="20"/>
        </w:rPr>
      </w:pPr>
      <w:r w:rsidRPr="005A51F0">
        <w:rPr>
          <w:b/>
          <w:szCs w:val="20"/>
        </w:rPr>
        <w:t>Assessment</w:t>
      </w:r>
    </w:p>
    <w:p w14:paraId="0992910F" w14:textId="77777777" w:rsidR="00F3565D" w:rsidRPr="00065049" w:rsidRDefault="00F3565D" w:rsidP="00F3565D">
      <w:pPr>
        <w:spacing w:after="0" w:line="240" w:lineRule="auto"/>
        <w:rPr>
          <w:bCs/>
          <w:szCs w:val="20"/>
        </w:rPr>
      </w:pPr>
    </w:p>
    <w:p w14:paraId="56D3B1C2" w14:textId="77777777" w:rsidR="00F3565D" w:rsidRPr="00065049" w:rsidRDefault="00F3565D" w:rsidP="00F3565D">
      <w:pPr>
        <w:pStyle w:val="ListParagraph"/>
        <w:numPr>
          <w:ilvl w:val="0"/>
          <w:numId w:val="1"/>
        </w:numPr>
        <w:spacing w:after="0" w:line="240" w:lineRule="auto"/>
        <w:rPr>
          <w:szCs w:val="20"/>
        </w:rPr>
      </w:pPr>
      <w:r w:rsidRPr="00065049">
        <w:rPr>
          <w:szCs w:val="20"/>
        </w:rPr>
        <w:t>Every burn victim should be evaluated initially as a trauma patient with a focus on the primary trauma survey while maintaining the patient’s CAB. Anticipate early intubation in inhalation injuries. The immediate goal is to obtain and maintain hemostasis.</w:t>
      </w:r>
    </w:p>
    <w:p w14:paraId="125739FE" w14:textId="77777777" w:rsidR="00F3565D" w:rsidRPr="00065049" w:rsidRDefault="00F3565D" w:rsidP="00F3565D">
      <w:pPr>
        <w:spacing w:after="0" w:line="240" w:lineRule="auto"/>
        <w:rPr>
          <w:szCs w:val="20"/>
        </w:rPr>
      </w:pPr>
    </w:p>
    <w:p w14:paraId="375888EF" w14:textId="77777777" w:rsidR="00F3565D" w:rsidRPr="00065049" w:rsidRDefault="00F3565D" w:rsidP="00F3565D">
      <w:pPr>
        <w:pStyle w:val="ListParagraph"/>
        <w:numPr>
          <w:ilvl w:val="0"/>
          <w:numId w:val="1"/>
        </w:numPr>
        <w:spacing w:after="0" w:line="240" w:lineRule="auto"/>
        <w:rPr>
          <w:szCs w:val="20"/>
        </w:rPr>
      </w:pPr>
      <w:r w:rsidRPr="00065049">
        <w:rPr>
          <w:szCs w:val="20"/>
        </w:rPr>
        <w:t xml:space="preserve">Assess time of burn. </w:t>
      </w:r>
    </w:p>
    <w:p w14:paraId="5A8A137C" w14:textId="77777777" w:rsidR="00F3565D" w:rsidRPr="00065049" w:rsidRDefault="00F3565D" w:rsidP="00F3565D">
      <w:pPr>
        <w:spacing w:after="0" w:line="240" w:lineRule="auto"/>
        <w:rPr>
          <w:szCs w:val="20"/>
        </w:rPr>
      </w:pPr>
    </w:p>
    <w:p w14:paraId="7E1A7401" w14:textId="77777777" w:rsidR="00F3565D" w:rsidRPr="00065049" w:rsidRDefault="00F3565D" w:rsidP="00F3565D">
      <w:pPr>
        <w:pStyle w:val="ListParagraph"/>
        <w:numPr>
          <w:ilvl w:val="0"/>
          <w:numId w:val="1"/>
        </w:numPr>
        <w:spacing w:after="0" w:line="240" w:lineRule="auto"/>
        <w:rPr>
          <w:szCs w:val="20"/>
        </w:rPr>
      </w:pPr>
      <w:r w:rsidRPr="00065049">
        <w:rPr>
          <w:szCs w:val="20"/>
        </w:rPr>
        <w:t>Burn mechanisms:</w:t>
      </w:r>
    </w:p>
    <w:p w14:paraId="57E14326" w14:textId="77777777" w:rsidR="00F3565D" w:rsidRPr="00065049" w:rsidRDefault="00F3565D" w:rsidP="00F3565D">
      <w:pPr>
        <w:pStyle w:val="ListParagraph"/>
        <w:numPr>
          <w:ilvl w:val="1"/>
          <w:numId w:val="1"/>
        </w:numPr>
        <w:spacing w:after="0" w:line="240" w:lineRule="auto"/>
        <w:rPr>
          <w:szCs w:val="20"/>
        </w:rPr>
      </w:pPr>
      <w:r w:rsidRPr="00065049">
        <w:rPr>
          <w:szCs w:val="20"/>
        </w:rPr>
        <w:t xml:space="preserve">Heat or Thermal Burns: Caused by flames, hot liquids, hot solid objects, and steam. </w:t>
      </w:r>
    </w:p>
    <w:p w14:paraId="77D9DB26" w14:textId="77777777" w:rsidR="00F3565D" w:rsidRPr="00065049" w:rsidRDefault="00F3565D" w:rsidP="00F3565D">
      <w:pPr>
        <w:pStyle w:val="ListParagraph"/>
        <w:numPr>
          <w:ilvl w:val="1"/>
          <w:numId w:val="1"/>
        </w:numPr>
        <w:spacing w:after="0" w:line="240" w:lineRule="auto"/>
        <w:rPr>
          <w:szCs w:val="20"/>
        </w:rPr>
      </w:pPr>
      <w:r w:rsidRPr="00065049">
        <w:rPr>
          <w:szCs w:val="20"/>
        </w:rPr>
        <w:t>Electrical Burns: Injury depends on pathway of the current and type of current. Note any entrance and exits site if present, usually but not always, exit sites are larger than entrance sites.</w:t>
      </w:r>
    </w:p>
    <w:p w14:paraId="7BB9328B" w14:textId="77777777" w:rsidR="00F3565D" w:rsidRPr="00065049" w:rsidRDefault="00F3565D" w:rsidP="00F3565D">
      <w:pPr>
        <w:pStyle w:val="ListParagraph"/>
        <w:numPr>
          <w:ilvl w:val="1"/>
          <w:numId w:val="1"/>
        </w:numPr>
        <w:spacing w:after="0" w:line="240" w:lineRule="auto"/>
        <w:rPr>
          <w:szCs w:val="20"/>
        </w:rPr>
      </w:pPr>
      <w:r w:rsidRPr="00065049">
        <w:rPr>
          <w:szCs w:val="20"/>
        </w:rPr>
        <w:t>Friction Burns: Usually in combination with thermal.</w:t>
      </w:r>
    </w:p>
    <w:p w14:paraId="0AD4F483" w14:textId="77777777" w:rsidR="00F3565D" w:rsidRPr="00065049" w:rsidRDefault="00F3565D" w:rsidP="00F3565D">
      <w:pPr>
        <w:pStyle w:val="ListParagraph"/>
        <w:numPr>
          <w:ilvl w:val="1"/>
          <w:numId w:val="1"/>
        </w:numPr>
        <w:spacing w:after="0" w:line="240" w:lineRule="auto"/>
        <w:rPr>
          <w:szCs w:val="20"/>
        </w:rPr>
      </w:pPr>
      <w:r w:rsidRPr="00065049">
        <w:rPr>
          <w:szCs w:val="20"/>
        </w:rPr>
        <w:t>Chemical Burns: Acid burns cause coagulation necrosis of the tissue, while alkaline burns cause liquefaction necrosis.</w:t>
      </w:r>
    </w:p>
    <w:p w14:paraId="26B4FC5D" w14:textId="77777777" w:rsidR="00F3565D" w:rsidRPr="00065049" w:rsidRDefault="00F3565D" w:rsidP="00F3565D">
      <w:pPr>
        <w:pStyle w:val="ListParagraph"/>
        <w:numPr>
          <w:ilvl w:val="1"/>
          <w:numId w:val="1"/>
        </w:numPr>
        <w:spacing w:after="0" w:line="240" w:lineRule="auto"/>
        <w:rPr>
          <w:szCs w:val="20"/>
        </w:rPr>
      </w:pPr>
      <w:r w:rsidRPr="00065049">
        <w:rPr>
          <w:szCs w:val="20"/>
        </w:rPr>
        <w:t>Radiation Burns: Most common is sun burn, seen with therapeutic radiation treatments, or patients that work in the nuclear industry.</w:t>
      </w:r>
    </w:p>
    <w:p w14:paraId="08424D29" w14:textId="77777777" w:rsidR="00F3565D" w:rsidRPr="00065049" w:rsidRDefault="00F3565D" w:rsidP="00F3565D">
      <w:pPr>
        <w:spacing w:after="0" w:line="240" w:lineRule="auto"/>
        <w:rPr>
          <w:szCs w:val="20"/>
        </w:rPr>
      </w:pPr>
    </w:p>
    <w:p w14:paraId="7296DB68" w14:textId="77777777" w:rsidR="00F3565D" w:rsidRPr="00065049" w:rsidRDefault="00F3565D" w:rsidP="00F3565D">
      <w:pPr>
        <w:pStyle w:val="ListParagraph"/>
        <w:numPr>
          <w:ilvl w:val="0"/>
          <w:numId w:val="1"/>
        </w:numPr>
        <w:spacing w:after="0" w:line="240" w:lineRule="auto"/>
        <w:rPr>
          <w:szCs w:val="20"/>
        </w:rPr>
      </w:pPr>
      <w:r w:rsidRPr="00065049">
        <w:rPr>
          <w:szCs w:val="20"/>
        </w:rPr>
        <w:t>Assess any chance of carbon monoxide or cyanide poisoning.</w:t>
      </w:r>
    </w:p>
    <w:p w14:paraId="206C29DB" w14:textId="77777777" w:rsidR="00F3565D" w:rsidRPr="00065049" w:rsidRDefault="00F3565D" w:rsidP="00F3565D">
      <w:pPr>
        <w:pStyle w:val="ListParagraph"/>
        <w:spacing w:after="0" w:line="240" w:lineRule="auto"/>
        <w:ind w:left="370" w:firstLine="0"/>
        <w:rPr>
          <w:szCs w:val="20"/>
        </w:rPr>
      </w:pPr>
    </w:p>
    <w:p w14:paraId="708E80CF" w14:textId="77777777" w:rsidR="00F3565D" w:rsidRPr="00065049" w:rsidRDefault="00F3565D" w:rsidP="00F3565D">
      <w:pPr>
        <w:pStyle w:val="ListParagraph"/>
        <w:numPr>
          <w:ilvl w:val="0"/>
          <w:numId w:val="1"/>
        </w:numPr>
        <w:spacing w:after="0" w:line="240" w:lineRule="auto"/>
        <w:rPr>
          <w:szCs w:val="20"/>
        </w:rPr>
      </w:pPr>
      <w:r w:rsidRPr="00065049">
        <w:rPr>
          <w:szCs w:val="20"/>
        </w:rPr>
        <w:t>Ascertain what, if any, measures were used to treat the injury prior to arrival.</w:t>
      </w:r>
    </w:p>
    <w:p w14:paraId="25F085A1" w14:textId="77777777" w:rsidR="00F3565D" w:rsidRPr="00065049" w:rsidRDefault="00F3565D" w:rsidP="00F3565D">
      <w:pPr>
        <w:spacing w:after="0" w:line="240" w:lineRule="auto"/>
        <w:rPr>
          <w:szCs w:val="20"/>
        </w:rPr>
      </w:pPr>
    </w:p>
    <w:p w14:paraId="174331DB" w14:textId="77777777" w:rsidR="00F3565D" w:rsidRPr="00065049" w:rsidRDefault="00F3565D" w:rsidP="00F3565D">
      <w:pPr>
        <w:pStyle w:val="ListParagraph"/>
        <w:numPr>
          <w:ilvl w:val="0"/>
          <w:numId w:val="1"/>
        </w:numPr>
        <w:spacing w:after="0" w:line="240" w:lineRule="auto"/>
        <w:rPr>
          <w:szCs w:val="20"/>
        </w:rPr>
      </w:pPr>
      <w:r w:rsidRPr="00065049">
        <w:rPr>
          <w:szCs w:val="20"/>
        </w:rPr>
        <w:t>Vital signs, including level of consciousness in extensively burned patients. Obtain lung sounds and oxygen saturation if inhalation injury is known or suspected. Palpate distal pulses on burned extremities. Evaluate pain level and sensation of the burned area.</w:t>
      </w:r>
    </w:p>
    <w:p w14:paraId="07DC5329" w14:textId="77777777" w:rsidR="00F3565D" w:rsidRPr="00065049" w:rsidRDefault="00F3565D" w:rsidP="00F3565D">
      <w:pPr>
        <w:spacing w:after="0" w:line="240" w:lineRule="auto"/>
        <w:rPr>
          <w:szCs w:val="20"/>
        </w:rPr>
      </w:pPr>
    </w:p>
    <w:p w14:paraId="2A6F1301" w14:textId="77777777" w:rsidR="00F3565D" w:rsidRPr="00065049" w:rsidRDefault="00F3565D" w:rsidP="00F3565D">
      <w:pPr>
        <w:pStyle w:val="ListParagraph"/>
        <w:numPr>
          <w:ilvl w:val="0"/>
          <w:numId w:val="1"/>
        </w:numPr>
        <w:spacing w:after="0" w:line="240" w:lineRule="auto"/>
        <w:rPr>
          <w:szCs w:val="20"/>
        </w:rPr>
      </w:pPr>
      <w:r w:rsidRPr="00065049">
        <w:rPr>
          <w:szCs w:val="20"/>
        </w:rPr>
        <w:t>Ask patient about allergies, current medication, and tetanus immunization.</w:t>
      </w:r>
    </w:p>
    <w:p w14:paraId="0238CF4E" w14:textId="77777777" w:rsidR="00F3565D" w:rsidRPr="00065049" w:rsidRDefault="00F3565D" w:rsidP="00F3565D">
      <w:pPr>
        <w:spacing w:after="0" w:line="240" w:lineRule="auto"/>
        <w:rPr>
          <w:szCs w:val="20"/>
        </w:rPr>
      </w:pPr>
    </w:p>
    <w:p w14:paraId="587590D1" w14:textId="77777777" w:rsidR="00F3565D" w:rsidRPr="00065049" w:rsidRDefault="00F3565D" w:rsidP="00F3565D">
      <w:pPr>
        <w:pStyle w:val="ListParagraph"/>
        <w:numPr>
          <w:ilvl w:val="0"/>
          <w:numId w:val="1"/>
        </w:numPr>
        <w:spacing w:after="0" w:line="240" w:lineRule="auto"/>
        <w:rPr>
          <w:szCs w:val="20"/>
        </w:rPr>
      </w:pPr>
      <w:r w:rsidRPr="00065049">
        <w:rPr>
          <w:szCs w:val="20"/>
        </w:rPr>
        <w:t>Assess the extent of the injured area and appearance, classify by depth. Traditional classifications of burns (first, second, third or fourth) have been replaced by depth system to reflect need for surgical intervention.</w:t>
      </w:r>
    </w:p>
    <w:p w14:paraId="31418595" w14:textId="77777777" w:rsidR="00F3565D" w:rsidRPr="00065049" w:rsidRDefault="00F3565D" w:rsidP="00F3565D">
      <w:pPr>
        <w:pStyle w:val="ListParagraph"/>
        <w:numPr>
          <w:ilvl w:val="1"/>
          <w:numId w:val="1"/>
        </w:numPr>
        <w:spacing w:after="0" w:line="240" w:lineRule="auto"/>
        <w:rPr>
          <w:szCs w:val="20"/>
        </w:rPr>
      </w:pPr>
      <w:r w:rsidRPr="00065049">
        <w:rPr>
          <w:szCs w:val="20"/>
        </w:rPr>
        <w:t>Superficial Burns: Involve just the epidermal layer of the skin. They do NOT blister but are painful, dry, red and blanch when present. Healing time is 3-6 days.</w:t>
      </w:r>
    </w:p>
    <w:p w14:paraId="39AE85F0" w14:textId="77777777" w:rsidR="00F3565D" w:rsidRPr="00065049" w:rsidRDefault="00F3565D" w:rsidP="00F3565D">
      <w:pPr>
        <w:pStyle w:val="ListParagraph"/>
        <w:numPr>
          <w:ilvl w:val="1"/>
          <w:numId w:val="1"/>
        </w:numPr>
        <w:spacing w:after="0" w:line="240" w:lineRule="auto"/>
        <w:rPr>
          <w:szCs w:val="20"/>
        </w:rPr>
      </w:pPr>
      <w:r w:rsidRPr="00065049">
        <w:rPr>
          <w:szCs w:val="20"/>
        </w:rPr>
        <w:t>Superficial Partial Thickness: Characterized by blistering within 24 hours between the epidermis and dermis. They are painful, red, weeping, and blanch with pressure. If blistering noted, do NOT break any intact blisters. Healing time 7-21 days.</w:t>
      </w:r>
    </w:p>
    <w:p w14:paraId="775515BC" w14:textId="77777777" w:rsidR="00F3565D" w:rsidRPr="00065049" w:rsidRDefault="00F3565D" w:rsidP="00F3565D">
      <w:pPr>
        <w:pStyle w:val="ListParagraph"/>
        <w:numPr>
          <w:ilvl w:val="1"/>
          <w:numId w:val="1"/>
        </w:numPr>
        <w:spacing w:after="0" w:line="240" w:lineRule="auto"/>
        <w:rPr>
          <w:szCs w:val="20"/>
        </w:rPr>
      </w:pPr>
      <w:r w:rsidRPr="00065049">
        <w:rPr>
          <w:szCs w:val="20"/>
        </w:rPr>
        <w:t xml:space="preserve">Deep Partial Thickness: Burns extend into deeper dermis, damage to hair follicles and glandular tissue. They are painful to pressure only, almost always blister and are early unroofed, they can be wet or waxy dry, and have variable mottled colorization from patchy white to red. They do NOT blanch. Healing in 2-9 weeks, invariably causing hypertrophic scarring. </w:t>
      </w:r>
    </w:p>
    <w:p w14:paraId="162FCD6D" w14:textId="77777777" w:rsidR="00F3565D" w:rsidRPr="00065049" w:rsidRDefault="00F3565D" w:rsidP="00F3565D">
      <w:pPr>
        <w:pStyle w:val="ListParagraph"/>
        <w:numPr>
          <w:ilvl w:val="1"/>
          <w:numId w:val="1"/>
        </w:numPr>
        <w:spacing w:after="0" w:line="240" w:lineRule="auto"/>
        <w:rPr>
          <w:szCs w:val="20"/>
        </w:rPr>
      </w:pPr>
      <w:r w:rsidRPr="00065049">
        <w:rPr>
          <w:szCs w:val="20"/>
        </w:rPr>
        <w:t xml:space="preserve">Full Thickness: Extends through and destroys all the layers of the dermis and often underlying subcutaneous tissues. They are not painful due to destruction of nerve endings, appear waxy white to leathery gray to charred </w:t>
      </w:r>
      <w:r w:rsidRPr="00065049">
        <w:rPr>
          <w:szCs w:val="20"/>
        </w:rPr>
        <w:lastRenderedPageBreak/>
        <w:t xml:space="preserve">and clack. Skin is dry and inelastic; it does not blanch with pressure. Healing time requires surgical intervention. </w:t>
      </w:r>
    </w:p>
    <w:p w14:paraId="42E89973" w14:textId="77777777" w:rsidR="00F3565D" w:rsidRPr="00065049" w:rsidRDefault="00F3565D" w:rsidP="00F3565D">
      <w:pPr>
        <w:pStyle w:val="ListParagraph"/>
        <w:numPr>
          <w:ilvl w:val="1"/>
          <w:numId w:val="1"/>
        </w:numPr>
        <w:spacing w:after="0" w:line="240" w:lineRule="auto"/>
        <w:rPr>
          <w:szCs w:val="20"/>
        </w:rPr>
      </w:pPr>
      <w:r w:rsidRPr="00065049">
        <w:rPr>
          <w:szCs w:val="20"/>
        </w:rPr>
        <w:t xml:space="preserve">Extension to Deep Tissues (fourth degree): Deep burns that are potentially life threatening. They extend through skin and into underlying tissues like muscle, tendons, and bones. They are not painful due to nerve destruction. Healing requires surgical intervention. </w:t>
      </w:r>
    </w:p>
    <w:p w14:paraId="7053BC39" w14:textId="77777777" w:rsidR="00F3565D" w:rsidRPr="00065049" w:rsidRDefault="00F3565D" w:rsidP="00F3565D">
      <w:pPr>
        <w:pStyle w:val="ListParagraph"/>
        <w:spacing w:after="0" w:line="240" w:lineRule="auto"/>
        <w:ind w:left="370" w:firstLine="0"/>
        <w:rPr>
          <w:szCs w:val="20"/>
        </w:rPr>
      </w:pPr>
    </w:p>
    <w:p w14:paraId="5768C2AD" w14:textId="77777777" w:rsidR="00F3565D" w:rsidRPr="00065049" w:rsidRDefault="00F3565D" w:rsidP="00F3565D">
      <w:pPr>
        <w:pStyle w:val="ListParagraph"/>
        <w:numPr>
          <w:ilvl w:val="0"/>
          <w:numId w:val="1"/>
        </w:numPr>
        <w:spacing w:after="0" w:line="240" w:lineRule="auto"/>
        <w:rPr>
          <w:szCs w:val="20"/>
        </w:rPr>
      </w:pPr>
      <w:r w:rsidRPr="00065049">
        <w:rPr>
          <w:szCs w:val="20"/>
        </w:rPr>
        <w:t xml:space="preserve">A through and accurate estimation of the burn size is essential to guide therapy and to determine need to transfer to burn center. Use of the Lund Browder chart or the “Rule of Nines” to determine extent of the burn (see attachments A &amp; B). Lund Browder chart is the recommend method in children because it considers the relative percentage of the body surface area affected by growth. Superficial burns are NOT included in the percentage TBSA (total burn surface area) assessment. </w:t>
      </w:r>
    </w:p>
    <w:p w14:paraId="69015D4F" w14:textId="77777777" w:rsidR="00F3565D" w:rsidRPr="00065049" w:rsidRDefault="00F3565D" w:rsidP="00F3565D">
      <w:pPr>
        <w:pStyle w:val="ListParagraph"/>
        <w:spacing w:after="0" w:line="240" w:lineRule="auto"/>
        <w:ind w:left="370" w:firstLine="0"/>
        <w:rPr>
          <w:szCs w:val="20"/>
        </w:rPr>
      </w:pPr>
    </w:p>
    <w:p w14:paraId="74658034" w14:textId="77777777" w:rsidR="00F3565D" w:rsidRPr="00065049" w:rsidRDefault="00F3565D" w:rsidP="00F3565D">
      <w:pPr>
        <w:pStyle w:val="ListParagraph"/>
        <w:numPr>
          <w:ilvl w:val="0"/>
          <w:numId w:val="1"/>
        </w:numPr>
        <w:spacing w:after="0" w:line="240" w:lineRule="auto"/>
        <w:rPr>
          <w:szCs w:val="20"/>
        </w:rPr>
      </w:pPr>
      <w:r w:rsidRPr="00065049">
        <w:rPr>
          <w:szCs w:val="20"/>
        </w:rPr>
        <w:t>Burn Center Referral Criteria:</w:t>
      </w:r>
    </w:p>
    <w:p w14:paraId="74F4494B" w14:textId="77777777" w:rsidR="00F3565D" w:rsidRPr="00065049" w:rsidRDefault="00F3565D" w:rsidP="00F3565D">
      <w:pPr>
        <w:pStyle w:val="ListParagraph"/>
        <w:numPr>
          <w:ilvl w:val="1"/>
          <w:numId w:val="1"/>
        </w:numPr>
        <w:spacing w:after="0" w:line="240" w:lineRule="auto"/>
        <w:rPr>
          <w:szCs w:val="20"/>
        </w:rPr>
      </w:pPr>
      <w:r w:rsidRPr="00065049">
        <w:rPr>
          <w:szCs w:val="20"/>
        </w:rPr>
        <w:t>Partial thickness burns greater than 10% of TBSA.</w:t>
      </w:r>
    </w:p>
    <w:p w14:paraId="5AACAC91" w14:textId="77777777" w:rsidR="00F3565D" w:rsidRPr="00065049" w:rsidRDefault="00F3565D" w:rsidP="00F3565D">
      <w:pPr>
        <w:pStyle w:val="ListParagraph"/>
        <w:numPr>
          <w:ilvl w:val="1"/>
          <w:numId w:val="1"/>
        </w:numPr>
        <w:spacing w:after="0" w:line="240" w:lineRule="auto"/>
        <w:rPr>
          <w:szCs w:val="20"/>
        </w:rPr>
      </w:pPr>
      <w:r w:rsidRPr="00065049">
        <w:rPr>
          <w:szCs w:val="20"/>
        </w:rPr>
        <w:t>Burns involving the face, hands, feet, genitalia, perineum, or major joints.</w:t>
      </w:r>
    </w:p>
    <w:p w14:paraId="2D652D4A" w14:textId="77777777" w:rsidR="00F3565D" w:rsidRPr="00065049" w:rsidRDefault="00F3565D" w:rsidP="00F3565D">
      <w:pPr>
        <w:pStyle w:val="ListParagraph"/>
        <w:numPr>
          <w:ilvl w:val="1"/>
          <w:numId w:val="1"/>
        </w:numPr>
        <w:spacing w:after="0" w:line="240" w:lineRule="auto"/>
        <w:rPr>
          <w:szCs w:val="20"/>
        </w:rPr>
      </w:pPr>
      <w:r w:rsidRPr="00065049">
        <w:rPr>
          <w:szCs w:val="20"/>
        </w:rPr>
        <w:t>Full thickness burns in any age group.</w:t>
      </w:r>
    </w:p>
    <w:p w14:paraId="1D8737F7" w14:textId="77777777" w:rsidR="00F3565D" w:rsidRPr="00065049" w:rsidRDefault="00F3565D" w:rsidP="00F3565D">
      <w:pPr>
        <w:pStyle w:val="ListParagraph"/>
        <w:numPr>
          <w:ilvl w:val="1"/>
          <w:numId w:val="1"/>
        </w:numPr>
        <w:spacing w:after="0" w:line="240" w:lineRule="auto"/>
        <w:rPr>
          <w:szCs w:val="20"/>
        </w:rPr>
      </w:pPr>
      <w:r w:rsidRPr="00065049">
        <w:rPr>
          <w:szCs w:val="20"/>
        </w:rPr>
        <w:t>Electrical burns, including lightening injury.</w:t>
      </w:r>
    </w:p>
    <w:p w14:paraId="677ACE87" w14:textId="77777777" w:rsidR="00F3565D" w:rsidRPr="00065049" w:rsidRDefault="00F3565D" w:rsidP="00F3565D">
      <w:pPr>
        <w:pStyle w:val="ListParagraph"/>
        <w:numPr>
          <w:ilvl w:val="1"/>
          <w:numId w:val="1"/>
        </w:numPr>
        <w:spacing w:after="0" w:line="240" w:lineRule="auto"/>
        <w:rPr>
          <w:szCs w:val="20"/>
        </w:rPr>
      </w:pPr>
      <w:r w:rsidRPr="00065049">
        <w:rPr>
          <w:szCs w:val="20"/>
        </w:rPr>
        <w:t>Chemical burns.</w:t>
      </w:r>
    </w:p>
    <w:p w14:paraId="6D51FC0A" w14:textId="77777777" w:rsidR="00F3565D" w:rsidRPr="00065049" w:rsidRDefault="00F3565D" w:rsidP="00F3565D">
      <w:pPr>
        <w:pStyle w:val="ListParagraph"/>
        <w:numPr>
          <w:ilvl w:val="1"/>
          <w:numId w:val="1"/>
        </w:numPr>
        <w:spacing w:after="0" w:line="240" w:lineRule="auto"/>
        <w:rPr>
          <w:szCs w:val="20"/>
        </w:rPr>
      </w:pPr>
      <w:r w:rsidRPr="00065049">
        <w:rPr>
          <w:szCs w:val="20"/>
        </w:rPr>
        <w:t>Inhalation burns.</w:t>
      </w:r>
    </w:p>
    <w:p w14:paraId="7D3EF428" w14:textId="77777777" w:rsidR="00F3565D" w:rsidRPr="00065049" w:rsidRDefault="00F3565D" w:rsidP="00F3565D">
      <w:pPr>
        <w:pStyle w:val="ListParagraph"/>
        <w:numPr>
          <w:ilvl w:val="1"/>
          <w:numId w:val="1"/>
        </w:numPr>
        <w:spacing w:after="0" w:line="240" w:lineRule="auto"/>
        <w:rPr>
          <w:szCs w:val="20"/>
        </w:rPr>
      </w:pPr>
      <w:r w:rsidRPr="00065049">
        <w:rPr>
          <w:szCs w:val="20"/>
        </w:rPr>
        <w:t>Burn injury in patients with preexisting medical disorders that could complicate management, prolonged recovery or affect mortality.</w:t>
      </w:r>
    </w:p>
    <w:p w14:paraId="73298B5A" w14:textId="77777777" w:rsidR="00F3565D" w:rsidRPr="00065049" w:rsidRDefault="00F3565D" w:rsidP="00F3565D">
      <w:pPr>
        <w:pStyle w:val="ListParagraph"/>
        <w:numPr>
          <w:ilvl w:val="1"/>
          <w:numId w:val="1"/>
        </w:numPr>
        <w:spacing w:after="0" w:line="240" w:lineRule="auto"/>
        <w:rPr>
          <w:szCs w:val="20"/>
        </w:rPr>
      </w:pPr>
      <w:r w:rsidRPr="00065049">
        <w:rPr>
          <w:szCs w:val="20"/>
        </w:rPr>
        <w:t>Burned children in hospitals without qualified personnel or equipment for care of children.</w:t>
      </w:r>
    </w:p>
    <w:p w14:paraId="1BD40065" w14:textId="77777777" w:rsidR="00F3565D" w:rsidRPr="00065049" w:rsidRDefault="00F3565D" w:rsidP="00F3565D">
      <w:pPr>
        <w:pStyle w:val="ListParagraph"/>
        <w:numPr>
          <w:ilvl w:val="1"/>
          <w:numId w:val="1"/>
        </w:numPr>
        <w:spacing w:after="0" w:line="240" w:lineRule="auto"/>
        <w:rPr>
          <w:szCs w:val="20"/>
        </w:rPr>
      </w:pPr>
      <w:r w:rsidRPr="00065049">
        <w:rPr>
          <w:szCs w:val="20"/>
        </w:rPr>
        <w:t>Any patient with burns and concomitant trauma (such as fractures) in which the burn injury poses the greatest risk of morbidity or mortality. In such cases, if the trauma poses the greater immediate risk, the patient may be initially stabilized in a trauma center before being transferred to a burn unit.  Physician judgement is necessary in such situations.</w:t>
      </w:r>
    </w:p>
    <w:p w14:paraId="2F1FF08B" w14:textId="77777777" w:rsidR="00F3565D" w:rsidRPr="00065049" w:rsidRDefault="00F3565D" w:rsidP="00F3565D">
      <w:pPr>
        <w:pStyle w:val="ListParagraph"/>
        <w:numPr>
          <w:ilvl w:val="1"/>
          <w:numId w:val="1"/>
        </w:numPr>
        <w:spacing w:after="0" w:line="240" w:lineRule="auto"/>
        <w:rPr>
          <w:szCs w:val="20"/>
        </w:rPr>
      </w:pPr>
      <w:r w:rsidRPr="00065049">
        <w:rPr>
          <w:szCs w:val="20"/>
        </w:rPr>
        <w:t>Burn injury in patients who will require special social, emotional, or rehabilitative intervention.</w:t>
      </w:r>
    </w:p>
    <w:p w14:paraId="775BD3C4" w14:textId="77777777" w:rsidR="00F3565D" w:rsidRPr="00065049" w:rsidRDefault="00F3565D" w:rsidP="00F3565D">
      <w:pPr>
        <w:pStyle w:val="ListParagraph"/>
        <w:spacing w:after="0" w:line="240" w:lineRule="auto"/>
        <w:ind w:left="370" w:firstLine="0"/>
        <w:rPr>
          <w:szCs w:val="20"/>
        </w:rPr>
      </w:pPr>
    </w:p>
    <w:p w14:paraId="18D80D27" w14:textId="77777777" w:rsidR="00F3565D" w:rsidRPr="00065049" w:rsidRDefault="00F3565D" w:rsidP="00F3565D">
      <w:pPr>
        <w:pStyle w:val="ListParagraph"/>
        <w:numPr>
          <w:ilvl w:val="0"/>
          <w:numId w:val="1"/>
        </w:numPr>
        <w:spacing w:after="0" w:line="240" w:lineRule="auto"/>
        <w:rPr>
          <w:szCs w:val="20"/>
        </w:rPr>
      </w:pPr>
      <w:r w:rsidRPr="00065049">
        <w:rPr>
          <w:szCs w:val="20"/>
        </w:rPr>
        <w:t xml:space="preserve">Perform on-going assessment of hemodynamic and respiratory status, condition of wounds, and signs of infection. </w:t>
      </w:r>
    </w:p>
    <w:p w14:paraId="337D49E4" w14:textId="77777777" w:rsidR="00F3565D" w:rsidRPr="005A51F0" w:rsidRDefault="00F3565D" w:rsidP="00F3565D">
      <w:pPr>
        <w:spacing w:after="0" w:line="240" w:lineRule="auto"/>
        <w:rPr>
          <w:b/>
          <w:szCs w:val="20"/>
        </w:rPr>
      </w:pPr>
    </w:p>
    <w:p w14:paraId="6888768F" w14:textId="77777777" w:rsidR="00F3565D" w:rsidRPr="00065049" w:rsidRDefault="00F3565D" w:rsidP="00F3565D">
      <w:pPr>
        <w:spacing w:after="0" w:line="240" w:lineRule="auto"/>
        <w:rPr>
          <w:b/>
          <w:szCs w:val="20"/>
        </w:rPr>
      </w:pPr>
      <w:r w:rsidRPr="005A51F0">
        <w:rPr>
          <w:b/>
          <w:szCs w:val="20"/>
        </w:rPr>
        <w:t>Nursing Interventions</w:t>
      </w:r>
    </w:p>
    <w:p w14:paraId="563937C5" w14:textId="77777777" w:rsidR="00F3565D" w:rsidRPr="005A51F0" w:rsidRDefault="00F3565D" w:rsidP="00F3565D">
      <w:pPr>
        <w:spacing w:after="0" w:line="240" w:lineRule="auto"/>
        <w:rPr>
          <w:szCs w:val="20"/>
        </w:rPr>
      </w:pPr>
    </w:p>
    <w:p w14:paraId="6C1D6904" w14:textId="77777777" w:rsidR="00F3565D" w:rsidRPr="00065049" w:rsidRDefault="00F3565D" w:rsidP="00F3565D">
      <w:pPr>
        <w:pStyle w:val="ListParagraph"/>
        <w:numPr>
          <w:ilvl w:val="0"/>
          <w:numId w:val="2"/>
        </w:numPr>
        <w:spacing w:after="0" w:line="240" w:lineRule="auto"/>
        <w:rPr>
          <w:szCs w:val="20"/>
        </w:rPr>
      </w:pPr>
      <w:r w:rsidRPr="00065049">
        <w:rPr>
          <w:szCs w:val="20"/>
        </w:rPr>
        <w:t>Provide reassurance to the patient.</w:t>
      </w:r>
    </w:p>
    <w:p w14:paraId="3F52A03C" w14:textId="77777777" w:rsidR="00F3565D" w:rsidRPr="00065049" w:rsidRDefault="00F3565D" w:rsidP="00F3565D">
      <w:pPr>
        <w:spacing w:after="0" w:line="240" w:lineRule="auto"/>
        <w:rPr>
          <w:szCs w:val="20"/>
        </w:rPr>
      </w:pPr>
    </w:p>
    <w:p w14:paraId="5FD9F948" w14:textId="77777777" w:rsidR="00F3565D" w:rsidRPr="00065049" w:rsidRDefault="00F3565D" w:rsidP="00F3565D">
      <w:pPr>
        <w:pStyle w:val="ListParagraph"/>
        <w:numPr>
          <w:ilvl w:val="0"/>
          <w:numId w:val="2"/>
        </w:numPr>
        <w:spacing w:after="0" w:line="240" w:lineRule="auto"/>
        <w:rPr>
          <w:szCs w:val="20"/>
        </w:rPr>
      </w:pPr>
      <w:r w:rsidRPr="00065049">
        <w:rPr>
          <w:szCs w:val="20"/>
        </w:rPr>
        <w:t>Assess for pain and administer analgesics as prescribed.</w:t>
      </w:r>
    </w:p>
    <w:p w14:paraId="483D370B" w14:textId="77777777" w:rsidR="00F3565D" w:rsidRPr="00065049" w:rsidRDefault="00F3565D" w:rsidP="00F3565D">
      <w:pPr>
        <w:spacing w:after="0" w:line="240" w:lineRule="auto"/>
        <w:rPr>
          <w:szCs w:val="20"/>
        </w:rPr>
      </w:pPr>
    </w:p>
    <w:p w14:paraId="6F756C72" w14:textId="77777777" w:rsidR="00F3565D" w:rsidRPr="00065049" w:rsidRDefault="00F3565D" w:rsidP="00F3565D">
      <w:pPr>
        <w:pStyle w:val="ListParagraph"/>
        <w:numPr>
          <w:ilvl w:val="0"/>
          <w:numId w:val="2"/>
        </w:numPr>
        <w:spacing w:after="0" w:line="240" w:lineRule="auto"/>
        <w:rPr>
          <w:szCs w:val="20"/>
        </w:rPr>
      </w:pPr>
      <w:r w:rsidRPr="00065049">
        <w:rPr>
          <w:szCs w:val="20"/>
        </w:rPr>
        <w:t>Carefully monitor the patient’s respiratory status, especially if suffered from smoke inhalation.  Maintain the patient's airway.</w:t>
      </w:r>
    </w:p>
    <w:p w14:paraId="06CE4E40" w14:textId="77777777" w:rsidR="00F3565D" w:rsidRPr="00065049" w:rsidRDefault="00F3565D" w:rsidP="00F3565D">
      <w:pPr>
        <w:spacing w:after="0" w:line="240" w:lineRule="auto"/>
        <w:rPr>
          <w:szCs w:val="20"/>
        </w:rPr>
      </w:pPr>
    </w:p>
    <w:p w14:paraId="339C920A" w14:textId="77777777" w:rsidR="00F3565D" w:rsidRPr="00065049" w:rsidRDefault="00F3565D" w:rsidP="00F3565D">
      <w:pPr>
        <w:pStyle w:val="ListParagraph"/>
        <w:numPr>
          <w:ilvl w:val="0"/>
          <w:numId w:val="2"/>
        </w:numPr>
        <w:spacing w:after="0" w:line="240" w:lineRule="auto"/>
        <w:rPr>
          <w:szCs w:val="20"/>
        </w:rPr>
      </w:pPr>
      <w:r w:rsidRPr="00065049">
        <w:rPr>
          <w:szCs w:val="20"/>
        </w:rPr>
        <w:t>Deliver oxygen as needed. Provide humidified, high flow oxygen to patients where carbon monoxide poisoning is suspected.  Observe for and report erythema or blistering of buccal mucosa, singed nasal hairs, burns on lips, face, or neck, increasing hoarseness.</w:t>
      </w:r>
    </w:p>
    <w:p w14:paraId="189B6A98" w14:textId="77777777" w:rsidR="00F3565D" w:rsidRPr="00065049" w:rsidRDefault="00F3565D" w:rsidP="00F3565D">
      <w:pPr>
        <w:pStyle w:val="ListParagraph"/>
        <w:spacing w:after="0" w:line="240" w:lineRule="auto"/>
        <w:ind w:left="370" w:firstLine="0"/>
        <w:rPr>
          <w:szCs w:val="20"/>
        </w:rPr>
      </w:pPr>
    </w:p>
    <w:p w14:paraId="1D54FE58" w14:textId="77777777" w:rsidR="00F3565D" w:rsidRPr="00065049" w:rsidRDefault="00F3565D" w:rsidP="00F3565D">
      <w:pPr>
        <w:pStyle w:val="ListParagraph"/>
        <w:numPr>
          <w:ilvl w:val="0"/>
          <w:numId w:val="2"/>
        </w:numPr>
        <w:spacing w:after="0" w:line="240" w:lineRule="auto"/>
        <w:rPr>
          <w:szCs w:val="20"/>
        </w:rPr>
      </w:pPr>
      <w:r w:rsidRPr="00065049">
        <w:rPr>
          <w:szCs w:val="20"/>
        </w:rPr>
        <w:t>Monitor vital signs every 5 minutes until stable.  Observe patients with extensive burns for signs of shock.  Monitor respiratory rate, depth, rhythm, and cough.</w:t>
      </w:r>
    </w:p>
    <w:p w14:paraId="60AE477D" w14:textId="77777777" w:rsidR="00F3565D" w:rsidRPr="00065049" w:rsidRDefault="00F3565D" w:rsidP="00F3565D">
      <w:pPr>
        <w:pStyle w:val="ListParagraph"/>
        <w:spacing w:after="0" w:line="240" w:lineRule="auto"/>
        <w:ind w:left="370" w:firstLine="0"/>
        <w:rPr>
          <w:szCs w:val="20"/>
        </w:rPr>
      </w:pPr>
    </w:p>
    <w:p w14:paraId="18F9783B" w14:textId="77777777" w:rsidR="00F3565D" w:rsidRPr="00065049" w:rsidRDefault="00F3565D" w:rsidP="00F3565D">
      <w:pPr>
        <w:pStyle w:val="ListParagraph"/>
        <w:numPr>
          <w:ilvl w:val="0"/>
          <w:numId w:val="2"/>
        </w:numPr>
        <w:spacing w:after="0" w:line="240" w:lineRule="auto"/>
        <w:rPr>
          <w:szCs w:val="20"/>
        </w:rPr>
      </w:pPr>
      <w:r w:rsidRPr="00065049">
        <w:rPr>
          <w:szCs w:val="20"/>
        </w:rPr>
        <w:t>Monitor temperature closely.  Warm fluids, heat lamps, and hyperthermia blankets may be used as needed to maintain normothermia.</w:t>
      </w:r>
    </w:p>
    <w:p w14:paraId="35861F8A" w14:textId="77777777" w:rsidR="00F3565D" w:rsidRPr="00065049" w:rsidRDefault="00F3565D" w:rsidP="00F3565D">
      <w:pPr>
        <w:pStyle w:val="ListParagraph"/>
        <w:spacing w:after="0" w:line="240" w:lineRule="auto"/>
        <w:ind w:left="370" w:firstLine="0"/>
        <w:rPr>
          <w:szCs w:val="20"/>
        </w:rPr>
      </w:pPr>
    </w:p>
    <w:p w14:paraId="7574BC22" w14:textId="77777777" w:rsidR="00F3565D" w:rsidRPr="00065049" w:rsidRDefault="00F3565D" w:rsidP="00F3565D">
      <w:pPr>
        <w:pStyle w:val="ListParagraph"/>
        <w:numPr>
          <w:ilvl w:val="0"/>
          <w:numId w:val="2"/>
        </w:numPr>
        <w:spacing w:after="0" w:line="240" w:lineRule="auto"/>
        <w:rPr>
          <w:szCs w:val="20"/>
        </w:rPr>
      </w:pPr>
      <w:r w:rsidRPr="00065049">
        <w:rPr>
          <w:szCs w:val="20"/>
        </w:rPr>
        <w:t>Carefully remove clothing and jewelry near the burn site.  Cut around clothing that is adhered to the skin. do NOT attempt to remove the adhered clothing, it needs to be surgically debrided.</w:t>
      </w:r>
    </w:p>
    <w:p w14:paraId="1A625DBD" w14:textId="77777777" w:rsidR="00F3565D" w:rsidRPr="00065049" w:rsidRDefault="00F3565D" w:rsidP="00F3565D">
      <w:pPr>
        <w:pStyle w:val="ListParagraph"/>
        <w:spacing w:after="0" w:line="240" w:lineRule="auto"/>
        <w:ind w:left="370" w:firstLine="0"/>
        <w:rPr>
          <w:szCs w:val="20"/>
        </w:rPr>
      </w:pPr>
    </w:p>
    <w:p w14:paraId="4AB2D907" w14:textId="77777777" w:rsidR="00F3565D" w:rsidRPr="00065049" w:rsidRDefault="00F3565D" w:rsidP="00F3565D">
      <w:pPr>
        <w:pStyle w:val="ListParagraph"/>
        <w:numPr>
          <w:ilvl w:val="0"/>
          <w:numId w:val="2"/>
        </w:numPr>
        <w:spacing w:after="0" w:line="240" w:lineRule="auto"/>
        <w:rPr>
          <w:szCs w:val="20"/>
        </w:rPr>
      </w:pPr>
      <w:r w:rsidRPr="00065049">
        <w:rPr>
          <w:szCs w:val="20"/>
        </w:rPr>
        <w:t>If a chemical burn is present and was untreated prior to arrival, protect yourself prior to irrigating with tap water prior to cleansing.</w:t>
      </w:r>
    </w:p>
    <w:p w14:paraId="4A3CB251" w14:textId="77777777" w:rsidR="00F3565D" w:rsidRPr="00065049" w:rsidRDefault="00F3565D" w:rsidP="00F3565D">
      <w:pPr>
        <w:pStyle w:val="ListParagraph"/>
        <w:spacing w:after="0" w:line="240" w:lineRule="auto"/>
        <w:ind w:left="370" w:firstLine="0"/>
        <w:rPr>
          <w:szCs w:val="20"/>
        </w:rPr>
      </w:pPr>
    </w:p>
    <w:p w14:paraId="15919FED" w14:textId="77777777" w:rsidR="00F3565D" w:rsidRPr="00065049" w:rsidRDefault="00F3565D" w:rsidP="00F3565D">
      <w:pPr>
        <w:pStyle w:val="ListParagraph"/>
        <w:numPr>
          <w:ilvl w:val="0"/>
          <w:numId w:val="2"/>
        </w:numPr>
        <w:spacing w:after="0" w:line="240" w:lineRule="auto"/>
        <w:rPr>
          <w:szCs w:val="20"/>
        </w:rPr>
      </w:pPr>
      <w:r w:rsidRPr="00065049">
        <w:rPr>
          <w:szCs w:val="20"/>
        </w:rPr>
        <w:t>Cleanse affected areas using only with tap water or normal saline.  Antiseptics such as povidone-iodine, chlorhexidine, or hydrogen peroxide may be used for dirty wounds.</w:t>
      </w:r>
    </w:p>
    <w:p w14:paraId="0EB0FA0D" w14:textId="77777777" w:rsidR="00F3565D" w:rsidRPr="00065049" w:rsidRDefault="00F3565D" w:rsidP="00F3565D">
      <w:pPr>
        <w:pStyle w:val="ListParagraph"/>
        <w:spacing w:after="0" w:line="240" w:lineRule="auto"/>
        <w:ind w:left="370" w:firstLine="0"/>
        <w:rPr>
          <w:szCs w:val="20"/>
        </w:rPr>
      </w:pPr>
    </w:p>
    <w:p w14:paraId="36758BFB" w14:textId="77777777" w:rsidR="00F3565D" w:rsidRPr="00065049" w:rsidRDefault="00F3565D" w:rsidP="00F3565D">
      <w:pPr>
        <w:pStyle w:val="ListParagraph"/>
        <w:numPr>
          <w:ilvl w:val="0"/>
          <w:numId w:val="2"/>
        </w:numPr>
        <w:spacing w:after="0" w:line="240" w:lineRule="auto"/>
        <w:rPr>
          <w:szCs w:val="20"/>
        </w:rPr>
      </w:pPr>
      <w:r w:rsidRPr="00065049">
        <w:rPr>
          <w:szCs w:val="20"/>
        </w:rPr>
        <w:lastRenderedPageBreak/>
        <w:t>If burns contain large amounts of debris, a topical anesthetic such as 4% Xylocaine solution may be added to the cleansing solution with a physician's order.</w:t>
      </w:r>
    </w:p>
    <w:p w14:paraId="5687EC0E" w14:textId="77777777" w:rsidR="00F3565D" w:rsidRPr="00065049" w:rsidRDefault="00F3565D" w:rsidP="00F3565D">
      <w:pPr>
        <w:pStyle w:val="ListParagraph"/>
        <w:spacing w:after="0" w:line="240" w:lineRule="auto"/>
        <w:ind w:left="370" w:firstLine="0"/>
        <w:rPr>
          <w:szCs w:val="20"/>
        </w:rPr>
      </w:pPr>
    </w:p>
    <w:p w14:paraId="3777C70D" w14:textId="77777777" w:rsidR="00F3565D" w:rsidRPr="00065049" w:rsidRDefault="00F3565D" w:rsidP="00F3565D">
      <w:pPr>
        <w:pStyle w:val="ListParagraph"/>
        <w:numPr>
          <w:ilvl w:val="0"/>
          <w:numId w:val="2"/>
        </w:numPr>
        <w:spacing w:after="0" w:line="240" w:lineRule="auto"/>
        <w:rPr>
          <w:szCs w:val="20"/>
        </w:rPr>
      </w:pPr>
      <w:r w:rsidRPr="00065049">
        <w:rPr>
          <w:szCs w:val="20"/>
        </w:rPr>
        <w:t>If the burned area is on an extremity, moderately elevate to prevent edema.</w:t>
      </w:r>
    </w:p>
    <w:p w14:paraId="091C2221" w14:textId="77777777" w:rsidR="00F3565D" w:rsidRPr="00065049" w:rsidRDefault="00F3565D" w:rsidP="00F3565D">
      <w:pPr>
        <w:pStyle w:val="ListParagraph"/>
        <w:spacing w:after="0" w:line="240" w:lineRule="auto"/>
        <w:ind w:left="370" w:firstLine="0"/>
        <w:rPr>
          <w:szCs w:val="20"/>
        </w:rPr>
      </w:pPr>
    </w:p>
    <w:p w14:paraId="17560EC1" w14:textId="77777777" w:rsidR="00F3565D" w:rsidRPr="00065049" w:rsidRDefault="00F3565D" w:rsidP="00F3565D">
      <w:pPr>
        <w:pStyle w:val="ListParagraph"/>
        <w:numPr>
          <w:ilvl w:val="0"/>
          <w:numId w:val="2"/>
        </w:numPr>
        <w:spacing w:after="0" w:line="240" w:lineRule="auto"/>
        <w:rPr>
          <w:szCs w:val="20"/>
        </w:rPr>
      </w:pPr>
      <w:r w:rsidRPr="00065049">
        <w:rPr>
          <w:szCs w:val="20"/>
        </w:rPr>
        <w:t>Obtain lab studies, chest x-ray, EKG (if electrical injury), ABG, CBC, Type and Screen, electrolytes, BUN, creatinine, CK, coagulation studies and liver enzymes, as ordered.</w:t>
      </w:r>
    </w:p>
    <w:p w14:paraId="5B80AF85" w14:textId="77777777" w:rsidR="00F3565D" w:rsidRPr="00065049" w:rsidRDefault="00F3565D" w:rsidP="00F3565D">
      <w:pPr>
        <w:pStyle w:val="ListParagraph"/>
        <w:spacing w:after="0" w:line="240" w:lineRule="auto"/>
        <w:ind w:left="370" w:firstLine="0"/>
        <w:rPr>
          <w:szCs w:val="20"/>
        </w:rPr>
      </w:pPr>
    </w:p>
    <w:p w14:paraId="72DA5E00" w14:textId="77777777" w:rsidR="00F3565D" w:rsidRPr="00065049" w:rsidRDefault="00F3565D" w:rsidP="00F3565D">
      <w:pPr>
        <w:pStyle w:val="ListParagraph"/>
        <w:numPr>
          <w:ilvl w:val="0"/>
          <w:numId w:val="2"/>
        </w:numPr>
        <w:spacing w:after="0" w:line="240" w:lineRule="auto"/>
        <w:rPr>
          <w:szCs w:val="20"/>
        </w:rPr>
      </w:pPr>
      <w:r w:rsidRPr="00065049">
        <w:rPr>
          <w:szCs w:val="20"/>
        </w:rPr>
        <w:t>Start an IV line if ordered for fluid and/or blood volume replacement.  Fluid replacement should be provided based on the Parkland formula (Attachment C). Ringers Lactated solution is the fluid of choice for fluid resuscitation in burn patients.</w:t>
      </w:r>
    </w:p>
    <w:p w14:paraId="3E551A4A" w14:textId="77777777" w:rsidR="00F3565D" w:rsidRPr="00065049" w:rsidRDefault="00F3565D" w:rsidP="00F3565D">
      <w:pPr>
        <w:pStyle w:val="ListParagraph"/>
        <w:spacing w:after="0" w:line="240" w:lineRule="auto"/>
        <w:ind w:left="370" w:firstLine="0"/>
        <w:rPr>
          <w:szCs w:val="20"/>
        </w:rPr>
      </w:pPr>
    </w:p>
    <w:p w14:paraId="61DE5F20" w14:textId="77777777" w:rsidR="00F3565D" w:rsidRPr="00065049" w:rsidRDefault="00F3565D" w:rsidP="00F3565D">
      <w:pPr>
        <w:pStyle w:val="ListParagraph"/>
        <w:numPr>
          <w:ilvl w:val="0"/>
          <w:numId w:val="2"/>
        </w:numPr>
        <w:spacing w:after="0" w:line="240" w:lineRule="auto"/>
        <w:rPr>
          <w:szCs w:val="20"/>
        </w:rPr>
      </w:pPr>
      <w:r w:rsidRPr="00065049">
        <w:rPr>
          <w:szCs w:val="20"/>
        </w:rPr>
        <w:t>Provide tetanus prophylaxis IM if indicated.</w:t>
      </w:r>
    </w:p>
    <w:p w14:paraId="2AF42B17" w14:textId="77777777" w:rsidR="00F3565D" w:rsidRPr="00065049" w:rsidRDefault="00F3565D" w:rsidP="00F3565D">
      <w:pPr>
        <w:pStyle w:val="ListParagraph"/>
        <w:spacing w:after="0" w:line="240" w:lineRule="auto"/>
        <w:ind w:left="370" w:firstLine="0"/>
        <w:rPr>
          <w:szCs w:val="20"/>
        </w:rPr>
      </w:pPr>
    </w:p>
    <w:p w14:paraId="7425CA5F" w14:textId="77777777" w:rsidR="00F3565D" w:rsidRPr="00065049" w:rsidRDefault="00F3565D" w:rsidP="00F3565D">
      <w:pPr>
        <w:pStyle w:val="ListParagraph"/>
        <w:numPr>
          <w:ilvl w:val="0"/>
          <w:numId w:val="2"/>
        </w:numPr>
        <w:spacing w:after="0" w:line="240" w:lineRule="auto"/>
        <w:rPr>
          <w:szCs w:val="20"/>
        </w:rPr>
      </w:pPr>
      <w:r w:rsidRPr="00065049">
        <w:rPr>
          <w:szCs w:val="20"/>
        </w:rPr>
        <w:t>Give antibiotics as ordered.</w:t>
      </w:r>
    </w:p>
    <w:p w14:paraId="68D1A77A" w14:textId="77777777" w:rsidR="00F3565D" w:rsidRPr="00065049" w:rsidRDefault="00F3565D" w:rsidP="00F3565D">
      <w:pPr>
        <w:pStyle w:val="ListParagraph"/>
        <w:spacing w:after="0" w:line="240" w:lineRule="auto"/>
        <w:ind w:left="370" w:firstLine="0"/>
        <w:rPr>
          <w:szCs w:val="20"/>
        </w:rPr>
      </w:pPr>
    </w:p>
    <w:p w14:paraId="4E12F505" w14:textId="77777777" w:rsidR="00F3565D" w:rsidRPr="00065049" w:rsidRDefault="00F3565D" w:rsidP="00F3565D">
      <w:pPr>
        <w:pStyle w:val="ListParagraph"/>
        <w:numPr>
          <w:ilvl w:val="0"/>
          <w:numId w:val="2"/>
        </w:numPr>
        <w:spacing w:after="0" w:line="240" w:lineRule="auto"/>
        <w:rPr>
          <w:szCs w:val="20"/>
        </w:rPr>
      </w:pPr>
      <w:r w:rsidRPr="00065049">
        <w:rPr>
          <w:szCs w:val="20"/>
        </w:rPr>
        <w:t>Record the intake and output of patients requiring IV fluids and insert a foley catheter if needed.</w:t>
      </w:r>
    </w:p>
    <w:p w14:paraId="484EAAC4" w14:textId="77777777" w:rsidR="00F3565D" w:rsidRPr="00065049" w:rsidRDefault="00F3565D" w:rsidP="00F3565D">
      <w:pPr>
        <w:pStyle w:val="ListParagraph"/>
        <w:spacing w:after="0" w:line="240" w:lineRule="auto"/>
        <w:ind w:left="370" w:firstLine="0"/>
        <w:rPr>
          <w:szCs w:val="20"/>
        </w:rPr>
      </w:pPr>
    </w:p>
    <w:p w14:paraId="0CF9F4E7" w14:textId="77777777" w:rsidR="00F3565D" w:rsidRPr="00065049" w:rsidRDefault="00F3565D" w:rsidP="00F3565D">
      <w:pPr>
        <w:pStyle w:val="ListParagraph"/>
        <w:numPr>
          <w:ilvl w:val="0"/>
          <w:numId w:val="2"/>
        </w:numPr>
        <w:spacing w:after="0" w:line="240" w:lineRule="auto"/>
        <w:rPr>
          <w:szCs w:val="20"/>
        </w:rPr>
      </w:pPr>
      <w:r w:rsidRPr="00065049">
        <w:rPr>
          <w:szCs w:val="20"/>
        </w:rPr>
        <w:t xml:space="preserve">Consider NG tube </w:t>
      </w:r>
      <w:proofErr w:type="gramStart"/>
      <w:r w:rsidRPr="00065049">
        <w:rPr>
          <w:szCs w:val="20"/>
        </w:rPr>
        <w:t>if  &gt;</w:t>
      </w:r>
      <w:proofErr w:type="gramEnd"/>
      <w:r w:rsidRPr="00065049">
        <w:rPr>
          <w:szCs w:val="20"/>
        </w:rPr>
        <w:t>20% TBSA burned, or nausea and vomiting is present.</w:t>
      </w:r>
    </w:p>
    <w:p w14:paraId="6C34F145" w14:textId="77777777" w:rsidR="00F3565D" w:rsidRPr="00065049" w:rsidRDefault="00F3565D" w:rsidP="00F3565D">
      <w:pPr>
        <w:pStyle w:val="ListParagraph"/>
        <w:spacing w:after="0" w:line="240" w:lineRule="auto"/>
        <w:ind w:left="370" w:firstLine="0"/>
        <w:rPr>
          <w:szCs w:val="20"/>
        </w:rPr>
      </w:pPr>
    </w:p>
    <w:p w14:paraId="4618DC7A" w14:textId="77777777" w:rsidR="00F3565D" w:rsidRPr="00065049" w:rsidRDefault="00F3565D" w:rsidP="00F3565D">
      <w:pPr>
        <w:pStyle w:val="ListParagraph"/>
        <w:numPr>
          <w:ilvl w:val="0"/>
          <w:numId w:val="2"/>
        </w:numPr>
        <w:spacing w:after="0" w:line="240" w:lineRule="auto"/>
        <w:rPr>
          <w:szCs w:val="20"/>
        </w:rPr>
      </w:pPr>
      <w:r w:rsidRPr="00065049">
        <w:rPr>
          <w:szCs w:val="20"/>
        </w:rPr>
        <w:t>Consider surgical consultation for deep burns or transfer to a burn unit.</w:t>
      </w:r>
    </w:p>
    <w:p w14:paraId="42CF0A43" w14:textId="77777777" w:rsidR="00F3565D" w:rsidRPr="00065049" w:rsidRDefault="00F3565D" w:rsidP="00F3565D">
      <w:pPr>
        <w:pStyle w:val="ListParagraph"/>
        <w:spacing w:after="0" w:line="240" w:lineRule="auto"/>
        <w:ind w:left="370" w:firstLine="0"/>
        <w:rPr>
          <w:szCs w:val="20"/>
        </w:rPr>
      </w:pPr>
    </w:p>
    <w:p w14:paraId="1BC9934B" w14:textId="77777777" w:rsidR="00F3565D" w:rsidRPr="00065049" w:rsidRDefault="00F3565D" w:rsidP="00F3565D">
      <w:pPr>
        <w:pStyle w:val="ListParagraph"/>
        <w:numPr>
          <w:ilvl w:val="0"/>
          <w:numId w:val="2"/>
        </w:numPr>
        <w:spacing w:after="0" w:line="240" w:lineRule="auto"/>
        <w:rPr>
          <w:szCs w:val="20"/>
        </w:rPr>
      </w:pPr>
      <w:r w:rsidRPr="00065049">
        <w:rPr>
          <w:szCs w:val="20"/>
        </w:rPr>
        <w:t>Apply antimicrobial ointment and dressings as ordered. Most common antibacterial agents: Silver Sulfadiazine cream, Silver containing dressings (</w:t>
      </w:r>
      <w:proofErr w:type="spellStart"/>
      <w:r w:rsidRPr="00065049">
        <w:rPr>
          <w:szCs w:val="20"/>
        </w:rPr>
        <w:t>Aquacel</w:t>
      </w:r>
      <w:proofErr w:type="spellEnd"/>
      <w:r w:rsidRPr="00065049">
        <w:rPr>
          <w:szCs w:val="20"/>
        </w:rPr>
        <w:t xml:space="preserve"> AG), Bacitracin Ointment and Mupirocin Ointment or Cream. </w:t>
      </w:r>
    </w:p>
    <w:p w14:paraId="1F246DC1" w14:textId="77777777" w:rsidR="00F3565D" w:rsidRPr="00065049" w:rsidRDefault="00F3565D" w:rsidP="00F3565D">
      <w:pPr>
        <w:pStyle w:val="ListParagraph"/>
        <w:spacing w:after="0" w:line="240" w:lineRule="auto"/>
        <w:ind w:left="370" w:firstLine="0"/>
        <w:rPr>
          <w:szCs w:val="20"/>
        </w:rPr>
      </w:pPr>
    </w:p>
    <w:p w14:paraId="53933FDB" w14:textId="77777777" w:rsidR="00F3565D" w:rsidRPr="00065049" w:rsidRDefault="00F3565D" w:rsidP="00F3565D">
      <w:pPr>
        <w:pStyle w:val="ListParagraph"/>
        <w:numPr>
          <w:ilvl w:val="0"/>
          <w:numId w:val="2"/>
        </w:numPr>
        <w:spacing w:after="0" w:line="240" w:lineRule="auto"/>
        <w:rPr>
          <w:szCs w:val="20"/>
        </w:rPr>
      </w:pPr>
      <w:r w:rsidRPr="00065049">
        <w:rPr>
          <w:szCs w:val="20"/>
        </w:rPr>
        <w:t>Provide emotional support for the patient and his/her family members.</w:t>
      </w:r>
    </w:p>
    <w:p w14:paraId="53059DFB" w14:textId="77777777" w:rsidR="00F3565D" w:rsidRPr="00065049" w:rsidRDefault="00F3565D" w:rsidP="00F3565D">
      <w:pPr>
        <w:pStyle w:val="ListParagraph"/>
        <w:spacing w:after="0" w:line="240" w:lineRule="auto"/>
        <w:ind w:left="370" w:firstLine="0"/>
        <w:rPr>
          <w:szCs w:val="20"/>
        </w:rPr>
      </w:pPr>
    </w:p>
    <w:p w14:paraId="198A95D4" w14:textId="77777777" w:rsidR="00F3565D" w:rsidRPr="00065049" w:rsidRDefault="00F3565D" w:rsidP="00F3565D">
      <w:pPr>
        <w:pStyle w:val="ListParagraph"/>
        <w:numPr>
          <w:ilvl w:val="0"/>
          <w:numId w:val="2"/>
        </w:numPr>
        <w:spacing w:after="0" w:line="240" w:lineRule="auto"/>
        <w:rPr>
          <w:szCs w:val="20"/>
        </w:rPr>
      </w:pPr>
      <w:r w:rsidRPr="00065049">
        <w:rPr>
          <w:szCs w:val="20"/>
        </w:rPr>
        <w:t>The patient may be discharged, admitted, or transferred to another appropriate treatment facility depending on his/her condition.</w:t>
      </w:r>
    </w:p>
    <w:p w14:paraId="74A2B237" w14:textId="77777777" w:rsidR="00F3565D" w:rsidRPr="00065049" w:rsidRDefault="00F3565D" w:rsidP="00F3565D">
      <w:pPr>
        <w:spacing w:after="0" w:line="240" w:lineRule="auto"/>
        <w:rPr>
          <w:b/>
          <w:szCs w:val="20"/>
        </w:rPr>
      </w:pPr>
    </w:p>
    <w:p w14:paraId="209BDDC5" w14:textId="77777777" w:rsidR="00F3565D" w:rsidRPr="00065049" w:rsidRDefault="00F3565D" w:rsidP="00F3565D">
      <w:pPr>
        <w:spacing w:after="0" w:line="240" w:lineRule="auto"/>
        <w:rPr>
          <w:b/>
          <w:szCs w:val="20"/>
        </w:rPr>
      </w:pPr>
      <w:r w:rsidRPr="005A51F0">
        <w:rPr>
          <w:b/>
          <w:szCs w:val="20"/>
        </w:rPr>
        <w:t>Pediatric Considerations in Treatment of Burns</w:t>
      </w:r>
    </w:p>
    <w:p w14:paraId="169796BA" w14:textId="77777777" w:rsidR="00F3565D" w:rsidRPr="005A51F0" w:rsidRDefault="00F3565D" w:rsidP="00F3565D">
      <w:pPr>
        <w:spacing w:after="0" w:line="240" w:lineRule="auto"/>
        <w:rPr>
          <w:b/>
          <w:szCs w:val="20"/>
        </w:rPr>
      </w:pPr>
    </w:p>
    <w:p w14:paraId="507E0DF9" w14:textId="77777777" w:rsidR="00F3565D" w:rsidRPr="00065049" w:rsidRDefault="00F3565D" w:rsidP="00F3565D">
      <w:pPr>
        <w:pStyle w:val="ListParagraph"/>
        <w:numPr>
          <w:ilvl w:val="0"/>
          <w:numId w:val="3"/>
        </w:numPr>
        <w:spacing w:after="0" w:line="240" w:lineRule="auto"/>
        <w:rPr>
          <w:szCs w:val="20"/>
        </w:rPr>
      </w:pPr>
      <w:r w:rsidRPr="00065049">
        <w:rPr>
          <w:szCs w:val="20"/>
        </w:rPr>
        <w:t>Primary Survey: ATLS and ABCDE Trauma primary survey:</w:t>
      </w:r>
    </w:p>
    <w:p w14:paraId="0EEAF056" w14:textId="77777777" w:rsidR="00F3565D" w:rsidRPr="00065049" w:rsidRDefault="00F3565D" w:rsidP="00F3565D">
      <w:pPr>
        <w:pStyle w:val="ListParagraph"/>
        <w:numPr>
          <w:ilvl w:val="1"/>
          <w:numId w:val="3"/>
        </w:numPr>
        <w:spacing w:after="0" w:line="240" w:lineRule="auto"/>
        <w:rPr>
          <w:szCs w:val="20"/>
        </w:rPr>
      </w:pPr>
      <w:r w:rsidRPr="00065049">
        <w:rPr>
          <w:szCs w:val="20"/>
        </w:rPr>
        <w:t>Airway maintenance with cervical spine protection as indicated.</w:t>
      </w:r>
    </w:p>
    <w:p w14:paraId="6612D5C7" w14:textId="77777777" w:rsidR="00F3565D" w:rsidRPr="00065049" w:rsidRDefault="00F3565D" w:rsidP="00F3565D">
      <w:pPr>
        <w:pStyle w:val="ListParagraph"/>
        <w:numPr>
          <w:ilvl w:val="1"/>
          <w:numId w:val="3"/>
        </w:numPr>
        <w:spacing w:after="0" w:line="240" w:lineRule="auto"/>
        <w:rPr>
          <w:szCs w:val="20"/>
        </w:rPr>
      </w:pPr>
      <w:r w:rsidRPr="00065049">
        <w:rPr>
          <w:szCs w:val="20"/>
        </w:rPr>
        <w:t>Breathing and Ventilation</w:t>
      </w:r>
    </w:p>
    <w:p w14:paraId="7BA01885" w14:textId="77777777" w:rsidR="00F3565D" w:rsidRPr="00065049" w:rsidRDefault="00F3565D" w:rsidP="00F3565D">
      <w:pPr>
        <w:pStyle w:val="ListParagraph"/>
        <w:numPr>
          <w:ilvl w:val="1"/>
          <w:numId w:val="3"/>
        </w:numPr>
        <w:spacing w:after="0" w:line="240" w:lineRule="auto"/>
        <w:rPr>
          <w:szCs w:val="20"/>
        </w:rPr>
      </w:pPr>
      <w:r w:rsidRPr="00065049">
        <w:rPr>
          <w:szCs w:val="20"/>
        </w:rPr>
        <w:t>Circulation and cardiac status</w:t>
      </w:r>
    </w:p>
    <w:p w14:paraId="47D98F5E" w14:textId="77777777" w:rsidR="00F3565D" w:rsidRPr="00065049" w:rsidRDefault="00F3565D" w:rsidP="00F3565D">
      <w:pPr>
        <w:pStyle w:val="ListParagraph"/>
        <w:numPr>
          <w:ilvl w:val="1"/>
          <w:numId w:val="3"/>
        </w:numPr>
        <w:spacing w:after="0" w:line="240" w:lineRule="auto"/>
        <w:rPr>
          <w:szCs w:val="20"/>
        </w:rPr>
      </w:pPr>
      <w:r w:rsidRPr="00065049">
        <w:rPr>
          <w:szCs w:val="20"/>
        </w:rPr>
        <w:t>Disability, Neurological Deficit and Gross Deformity assessment</w:t>
      </w:r>
    </w:p>
    <w:p w14:paraId="005DD61B" w14:textId="77777777" w:rsidR="00F3565D" w:rsidRPr="00065049" w:rsidRDefault="00F3565D" w:rsidP="00F3565D">
      <w:pPr>
        <w:pStyle w:val="ListParagraph"/>
        <w:numPr>
          <w:ilvl w:val="1"/>
          <w:numId w:val="3"/>
        </w:numPr>
        <w:spacing w:after="0" w:line="240" w:lineRule="auto"/>
        <w:rPr>
          <w:szCs w:val="20"/>
        </w:rPr>
      </w:pPr>
      <w:r w:rsidRPr="00065049">
        <w:rPr>
          <w:szCs w:val="20"/>
        </w:rPr>
        <w:t>Exposure and Environmental Control (undress patient, examine for associated injuries and maintain warmth)</w:t>
      </w:r>
    </w:p>
    <w:p w14:paraId="2AEB6BD4" w14:textId="77777777" w:rsidR="00F3565D" w:rsidRPr="00065049" w:rsidRDefault="00F3565D" w:rsidP="00F3565D">
      <w:pPr>
        <w:spacing w:after="0" w:line="240" w:lineRule="auto"/>
        <w:rPr>
          <w:szCs w:val="20"/>
        </w:rPr>
      </w:pPr>
    </w:p>
    <w:p w14:paraId="24946954" w14:textId="77777777" w:rsidR="00F3565D" w:rsidRPr="00065049" w:rsidRDefault="00F3565D" w:rsidP="00F3565D">
      <w:pPr>
        <w:pStyle w:val="ListParagraph"/>
        <w:numPr>
          <w:ilvl w:val="0"/>
          <w:numId w:val="3"/>
        </w:numPr>
        <w:spacing w:after="0" w:line="240" w:lineRule="auto"/>
        <w:rPr>
          <w:szCs w:val="20"/>
        </w:rPr>
      </w:pPr>
      <w:r w:rsidRPr="00065049">
        <w:rPr>
          <w:szCs w:val="20"/>
        </w:rPr>
        <w:t>Airway Management Key Points:</w:t>
      </w:r>
    </w:p>
    <w:p w14:paraId="6C997E0D" w14:textId="77777777" w:rsidR="00F3565D" w:rsidRPr="00065049" w:rsidRDefault="00F3565D" w:rsidP="00F3565D">
      <w:pPr>
        <w:pStyle w:val="ListParagraph"/>
        <w:numPr>
          <w:ilvl w:val="1"/>
          <w:numId w:val="3"/>
        </w:numPr>
        <w:spacing w:after="0" w:line="240" w:lineRule="auto"/>
        <w:rPr>
          <w:szCs w:val="20"/>
        </w:rPr>
      </w:pPr>
      <w:r w:rsidRPr="00065049">
        <w:rPr>
          <w:szCs w:val="20"/>
        </w:rPr>
        <w:t>Ensure patent airway, ETT may be required.</w:t>
      </w:r>
    </w:p>
    <w:p w14:paraId="57859DF3" w14:textId="77777777" w:rsidR="00F3565D" w:rsidRPr="00065049" w:rsidRDefault="00F3565D" w:rsidP="00F3565D">
      <w:pPr>
        <w:pStyle w:val="ListParagraph"/>
        <w:numPr>
          <w:ilvl w:val="1"/>
          <w:numId w:val="3"/>
        </w:numPr>
        <w:spacing w:after="0" w:line="240" w:lineRule="auto"/>
        <w:rPr>
          <w:szCs w:val="20"/>
        </w:rPr>
      </w:pPr>
      <w:r w:rsidRPr="00065049">
        <w:rPr>
          <w:szCs w:val="20"/>
        </w:rPr>
        <w:t xml:space="preserve">High flow 100% oxygen if inhalation injury is suspected, be prepared to </w:t>
      </w:r>
      <w:proofErr w:type="gramStart"/>
      <w:r w:rsidRPr="00065049">
        <w:rPr>
          <w:szCs w:val="20"/>
        </w:rPr>
        <w:t>suction</w:t>
      </w:r>
      <w:proofErr w:type="gramEnd"/>
      <w:r w:rsidRPr="00065049">
        <w:rPr>
          <w:szCs w:val="20"/>
        </w:rPr>
        <w:t xml:space="preserve"> and support ventilation prn.</w:t>
      </w:r>
    </w:p>
    <w:p w14:paraId="3C095C67" w14:textId="77777777" w:rsidR="00F3565D" w:rsidRPr="00065049" w:rsidRDefault="00F3565D" w:rsidP="00F3565D">
      <w:pPr>
        <w:pStyle w:val="ListParagraph"/>
        <w:numPr>
          <w:ilvl w:val="1"/>
          <w:numId w:val="3"/>
        </w:numPr>
        <w:spacing w:after="0" w:line="240" w:lineRule="auto"/>
        <w:rPr>
          <w:szCs w:val="20"/>
        </w:rPr>
      </w:pPr>
      <w:r w:rsidRPr="00065049">
        <w:rPr>
          <w:szCs w:val="20"/>
        </w:rPr>
        <w:t>Head of bed elevated if no contraindications</w:t>
      </w:r>
    </w:p>
    <w:p w14:paraId="4E2AAF30" w14:textId="77777777" w:rsidR="00F3565D" w:rsidRPr="00065049" w:rsidRDefault="00F3565D" w:rsidP="00F3565D">
      <w:pPr>
        <w:pStyle w:val="ListParagraph"/>
        <w:numPr>
          <w:ilvl w:val="1"/>
          <w:numId w:val="3"/>
        </w:numPr>
        <w:spacing w:after="0" w:line="240" w:lineRule="auto"/>
        <w:rPr>
          <w:szCs w:val="20"/>
        </w:rPr>
      </w:pPr>
      <w:r w:rsidRPr="00065049">
        <w:rPr>
          <w:szCs w:val="20"/>
        </w:rPr>
        <w:t xml:space="preserve">Suspect inhalation injury if: burned in an enclosed space, </w:t>
      </w:r>
      <w:proofErr w:type="gramStart"/>
      <w:r w:rsidRPr="00065049">
        <w:rPr>
          <w:szCs w:val="20"/>
        </w:rPr>
        <w:t>darkened</w:t>
      </w:r>
      <w:proofErr w:type="gramEnd"/>
      <w:r w:rsidRPr="00065049">
        <w:rPr>
          <w:szCs w:val="20"/>
        </w:rPr>
        <w:t xml:space="preserve"> or reddened oral/nasal mucosa, burns to lips, nares, face, singed nasal hairs, soot in oropharynx or carbonaceous sputum, raspy, hoarse voice or cough, stridor or inability to clear secretions or swallow, mental status changes.</w:t>
      </w:r>
    </w:p>
    <w:p w14:paraId="568FA11F" w14:textId="77777777" w:rsidR="00F3565D" w:rsidRPr="00065049" w:rsidRDefault="00F3565D" w:rsidP="00F3565D">
      <w:pPr>
        <w:pStyle w:val="ListParagraph"/>
        <w:numPr>
          <w:ilvl w:val="1"/>
          <w:numId w:val="3"/>
        </w:numPr>
        <w:spacing w:after="0" w:line="240" w:lineRule="auto"/>
        <w:rPr>
          <w:szCs w:val="20"/>
        </w:rPr>
      </w:pPr>
      <w:r w:rsidRPr="00065049">
        <w:rPr>
          <w:szCs w:val="20"/>
        </w:rPr>
        <w:t xml:space="preserve">Children’s airways are smaller and may obstruct faster than an adult </w:t>
      </w:r>
      <w:proofErr w:type="gramStart"/>
      <w:r w:rsidRPr="00065049">
        <w:rPr>
          <w:szCs w:val="20"/>
        </w:rPr>
        <w:t>airway</w:t>
      </w:r>
      <w:proofErr w:type="gramEnd"/>
    </w:p>
    <w:p w14:paraId="5F25168D" w14:textId="77777777" w:rsidR="00F3565D" w:rsidRPr="00065049" w:rsidRDefault="00F3565D" w:rsidP="00F3565D">
      <w:pPr>
        <w:pStyle w:val="ListParagraph"/>
        <w:spacing w:after="0" w:line="240" w:lineRule="auto"/>
        <w:ind w:left="370" w:firstLine="0"/>
        <w:rPr>
          <w:szCs w:val="20"/>
        </w:rPr>
      </w:pPr>
    </w:p>
    <w:p w14:paraId="2CDEF577" w14:textId="77777777" w:rsidR="00F3565D" w:rsidRPr="00065049" w:rsidRDefault="00F3565D" w:rsidP="00F3565D">
      <w:pPr>
        <w:pStyle w:val="ListParagraph"/>
        <w:numPr>
          <w:ilvl w:val="0"/>
          <w:numId w:val="3"/>
        </w:numPr>
        <w:spacing w:after="0" w:line="240" w:lineRule="auto"/>
        <w:rPr>
          <w:szCs w:val="20"/>
        </w:rPr>
      </w:pPr>
      <w:r w:rsidRPr="00065049">
        <w:rPr>
          <w:szCs w:val="20"/>
        </w:rPr>
        <w:t>Many children with smaller burns (e.g. less than 20% TBSA) do not need fluid resuscitation.</w:t>
      </w:r>
    </w:p>
    <w:p w14:paraId="007BB2B2" w14:textId="77777777" w:rsidR="00F3565D" w:rsidRPr="00065049" w:rsidRDefault="00F3565D" w:rsidP="00F3565D">
      <w:pPr>
        <w:pStyle w:val="ListParagraph"/>
        <w:spacing w:after="0" w:line="240" w:lineRule="auto"/>
        <w:ind w:left="370" w:firstLine="0"/>
        <w:rPr>
          <w:szCs w:val="20"/>
        </w:rPr>
      </w:pPr>
    </w:p>
    <w:p w14:paraId="24830FB0" w14:textId="77777777" w:rsidR="00F3565D" w:rsidRPr="00065049" w:rsidRDefault="00F3565D" w:rsidP="00F3565D">
      <w:pPr>
        <w:pStyle w:val="ListParagraph"/>
        <w:numPr>
          <w:ilvl w:val="0"/>
          <w:numId w:val="3"/>
        </w:numPr>
        <w:spacing w:after="0" w:line="240" w:lineRule="auto"/>
        <w:rPr>
          <w:szCs w:val="20"/>
        </w:rPr>
      </w:pPr>
      <w:r w:rsidRPr="00065049">
        <w:rPr>
          <w:szCs w:val="20"/>
        </w:rPr>
        <w:t>Consider 1.5x maintenance IV fluid in burns 10-10% TBSA.</w:t>
      </w:r>
    </w:p>
    <w:p w14:paraId="52FD8F2E" w14:textId="77777777" w:rsidR="00F3565D" w:rsidRPr="00065049" w:rsidRDefault="00F3565D" w:rsidP="00F3565D">
      <w:pPr>
        <w:pStyle w:val="ListParagraph"/>
        <w:spacing w:after="0" w:line="240" w:lineRule="auto"/>
        <w:ind w:left="370" w:firstLine="0"/>
        <w:rPr>
          <w:szCs w:val="20"/>
        </w:rPr>
      </w:pPr>
    </w:p>
    <w:p w14:paraId="646ABE8C" w14:textId="77777777" w:rsidR="00F3565D" w:rsidRPr="00065049" w:rsidRDefault="00F3565D" w:rsidP="00F3565D">
      <w:pPr>
        <w:pStyle w:val="ListParagraph"/>
        <w:numPr>
          <w:ilvl w:val="0"/>
          <w:numId w:val="3"/>
        </w:numPr>
        <w:spacing w:after="0" w:line="240" w:lineRule="auto"/>
        <w:rPr>
          <w:szCs w:val="20"/>
        </w:rPr>
      </w:pPr>
      <w:r w:rsidRPr="00065049">
        <w:rPr>
          <w:szCs w:val="20"/>
        </w:rPr>
        <w:t>Do not include 1</w:t>
      </w:r>
      <w:r w:rsidRPr="00065049">
        <w:rPr>
          <w:szCs w:val="20"/>
          <w:vertAlign w:val="superscript"/>
        </w:rPr>
        <w:t>st</w:t>
      </w:r>
      <w:r w:rsidRPr="00065049">
        <w:rPr>
          <w:szCs w:val="20"/>
        </w:rPr>
        <w:t xml:space="preserve"> degree burns in calculating TBSA.</w:t>
      </w:r>
    </w:p>
    <w:p w14:paraId="6E1CF97E" w14:textId="77777777" w:rsidR="00F3565D" w:rsidRPr="00065049" w:rsidRDefault="00F3565D" w:rsidP="00F3565D">
      <w:pPr>
        <w:pStyle w:val="ListParagraph"/>
        <w:spacing w:after="0" w:line="240" w:lineRule="auto"/>
        <w:ind w:left="370" w:firstLine="0"/>
        <w:rPr>
          <w:szCs w:val="20"/>
        </w:rPr>
      </w:pPr>
    </w:p>
    <w:p w14:paraId="689C418B" w14:textId="77777777" w:rsidR="00F3565D" w:rsidRPr="00065049" w:rsidRDefault="00F3565D" w:rsidP="00F3565D">
      <w:pPr>
        <w:pStyle w:val="ListParagraph"/>
        <w:numPr>
          <w:ilvl w:val="0"/>
          <w:numId w:val="3"/>
        </w:numPr>
        <w:spacing w:after="0" w:line="240" w:lineRule="auto"/>
        <w:rPr>
          <w:szCs w:val="20"/>
        </w:rPr>
      </w:pPr>
      <w:r w:rsidRPr="00065049">
        <w:rPr>
          <w:szCs w:val="20"/>
        </w:rPr>
        <w:t>Secure vascular access.</w:t>
      </w:r>
    </w:p>
    <w:p w14:paraId="4D8B6B8E" w14:textId="77777777" w:rsidR="00F3565D" w:rsidRPr="00065049" w:rsidRDefault="00F3565D" w:rsidP="00F3565D">
      <w:pPr>
        <w:pStyle w:val="ListParagraph"/>
        <w:spacing w:after="0" w:line="240" w:lineRule="auto"/>
        <w:ind w:left="370" w:firstLine="0"/>
        <w:rPr>
          <w:szCs w:val="20"/>
        </w:rPr>
      </w:pPr>
    </w:p>
    <w:p w14:paraId="78A9FC4D" w14:textId="77777777" w:rsidR="00F3565D" w:rsidRPr="00065049" w:rsidRDefault="00F3565D" w:rsidP="00F3565D">
      <w:pPr>
        <w:pStyle w:val="ListParagraph"/>
        <w:numPr>
          <w:ilvl w:val="0"/>
          <w:numId w:val="3"/>
        </w:numPr>
        <w:spacing w:after="0" w:line="240" w:lineRule="auto"/>
        <w:rPr>
          <w:szCs w:val="20"/>
        </w:rPr>
      </w:pPr>
      <w:r w:rsidRPr="00065049">
        <w:rPr>
          <w:szCs w:val="20"/>
        </w:rPr>
        <w:t>Give ½ calculated volume in first 8 hours after injury and remainder over next 16 hours. Adjust rate depending on urine output and patient response. Children &lt;30kg urine output: 1ml/kg/hour. Older child/adult: 0.5ml/kg/hr.</w:t>
      </w:r>
    </w:p>
    <w:p w14:paraId="2C410E62" w14:textId="77777777" w:rsidR="00F3565D" w:rsidRPr="005A51F0" w:rsidRDefault="00F3565D" w:rsidP="00F3565D">
      <w:pPr>
        <w:spacing w:after="0" w:line="240" w:lineRule="auto"/>
        <w:rPr>
          <w:b/>
          <w:szCs w:val="20"/>
        </w:rPr>
      </w:pPr>
    </w:p>
    <w:p w14:paraId="56D19B8B" w14:textId="77777777" w:rsidR="00F3565D" w:rsidRPr="00065049" w:rsidRDefault="00F3565D" w:rsidP="00F3565D">
      <w:pPr>
        <w:spacing w:after="0" w:line="240" w:lineRule="auto"/>
        <w:rPr>
          <w:b/>
          <w:szCs w:val="20"/>
        </w:rPr>
      </w:pPr>
      <w:r w:rsidRPr="005A51F0">
        <w:rPr>
          <w:b/>
          <w:szCs w:val="20"/>
        </w:rPr>
        <w:t>Transfers/Referral for Outpatient Follow-</w:t>
      </w:r>
      <w:r w:rsidRPr="00065049">
        <w:rPr>
          <w:b/>
          <w:szCs w:val="20"/>
        </w:rPr>
        <w:t>up</w:t>
      </w:r>
    </w:p>
    <w:p w14:paraId="42490A73" w14:textId="77777777" w:rsidR="00F3565D" w:rsidRPr="00065049" w:rsidRDefault="00F3565D" w:rsidP="00F3565D">
      <w:pPr>
        <w:spacing w:after="0" w:line="240" w:lineRule="auto"/>
        <w:rPr>
          <w:b/>
          <w:szCs w:val="20"/>
        </w:rPr>
      </w:pPr>
    </w:p>
    <w:p w14:paraId="0722A749" w14:textId="77777777" w:rsidR="00F3565D" w:rsidRPr="00065049" w:rsidRDefault="00F3565D" w:rsidP="00F3565D">
      <w:pPr>
        <w:pStyle w:val="ListParagraph"/>
        <w:numPr>
          <w:ilvl w:val="0"/>
          <w:numId w:val="4"/>
        </w:numPr>
        <w:spacing w:after="0" w:line="240" w:lineRule="auto"/>
        <w:rPr>
          <w:szCs w:val="20"/>
        </w:rPr>
      </w:pPr>
      <w:r w:rsidRPr="00065049">
        <w:rPr>
          <w:szCs w:val="20"/>
        </w:rPr>
        <w:t>Follow Hospital Document, “Guidelines for Trauma Transfer” for additional transfer criteria to nearest burn center.</w:t>
      </w:r>
    </w:p>
    <w:p w14:paraId="57785643" w14:textId="77777777" w:rsidR="00F3565D" w:rsidRPr="00065049" w:rsidRDefault="00F3565D" w:rsidP="00F3565D">
      <w:pPr>
        <w:pStyle w:val="ListParagraph"/>
        <w:spacing w:after="0" w:line="240" w:lineRule="auto"/>
        <w:ind w:left="370" w:firstLine="0"/>
        <w:rPr>
          <w:szCs w:val="20"/>
        </w:rPr>
      </w:pPr>
    </w:p>
    <w:p w14:paraId="3E9231C4" w14:textId="77777777" w:rsidR="00F3565D" w:rsidRPr="00065049" w:rsidRDefault="00F3565D" w:rsidP="00F3565D">
      <w:pPr>
        <w:pStyle w:val="ListParagraph"/>
        <w:numPr>
          <w:ilvl w:val="0"/>
          <w:numId w:val="4"/>
        </w:numPr>
        <w:spacing w:after="0" w:line="240" w:lineRule="auto"/>
        <w:rPr>
          <w:szCs w:val="20"/>
        </w:rPr>
      </w:pPr>
      <w:r w:rsidRPr="00065049">
        <w:rPr>
          <w:szCs w:val="20"/>
        </w:rPr>
        <w:t>Contact Massachusetts General Hospital, Sumner M. Redstone Burn Center for transfer or outpatient referral for follow up at 617-726-3712.</w:t>
      </w:r>
    </w:p>
    <w:p w14:paraId="098BF57D" w14:textId="77777777" w:rsidR="00F3565D" w:rsidRPr="00065049" w:rsidRDefault="00F3565D" w:rsidP="00F3565D">
      <w:pPr>
        <w:pStyle w:val="ListParagraph"/>
        <w:spacing w:after="0" w:line="240" w:lineRule="auto"/>
        <w:ind w:left="370" w:firstLine="0"/>
        <w:rPr>
          <w:szCs w:val="20"/>
        </w:rPr>
      </w:pPr>
    </w:p>
    <w:p w14:paraId="5955623F" w14:textId="77777777" w:rsidR="00F3565D" w:rsidRPr="00065049" w:rsidRDefault="00F3565D" w:rsidP="00F3565D">
      <w:pPr>
        <w:pStyle w:val="ListParagraph"/>
        <w:numPr>
          <w:ilvl w:val="0"/>
          <w:numId w:val="4"/>
        </w:numPr>
        <w:spacing w:after="0" w:line="240" w:lineRule="auto"/>
        <w:rPr>
          <w:szCs w:val="20"/>
        </w:rPr>
      </w:pPr>
      <w:r w:rsidRPr="00065049">
        <w:rPr>
          <w:szCs w:val="20"/>
        </w:rPr>
        <w:t xml:space="preserve">Contact Shriners Hospitals for Children in Boston, Massachusetts for acuter transfer or outpatient referral at 617-726-3575. </w:t>
      </w:r>
    </w:p>
    <w:p w14:paraId="3BA700AD" w14:textId="77777777" w:rsidR="00F3565D" w:rsidRPr="00065049" w:rsidRDefault="00F3565D" w:rsidP="00F3565D">
      <w:pPr>
        <w:spacing w:after="0" w:line="240" w:lineRule="auto"/>
        <w:rPr>
          <w:b/>
          <w:szCs w:val="20"/>
        </w:rPr>
      </w:pPr>
    </w:p>
    <w:p w14:paraId="10D1B502" w14:textId="77777777" w:rsidR="00F3565D" w:rsidRPr="00065049" w:rsidRDefault="00F3565D" w:rsidP="00F3565D">
      <w:pPr>
        <w:spacing w:after="0" w:line="240" w:lineRule="auto"/>
        <w:rPr>
          <w:b/>
          <w:szCs w:val="20"/>
        </w:rPr>
      </w:pPr>
      <w:r w:rsidRPr="005A51F0">
        <w:rPr>
          <w:b/>
          <w:szCs w:val="20"/>
        </w:rPr>
        <w:t>Instructions to Patient</w:t>
      </w:r>
    </w:p>
    <w:p w14:paraId="5819BE21" w14:textId="77777777" w:rsidR="00F3565D" w:rsidRPr="00065049" w:rsidRDefault="00F3565D" w:rsidP="00F3565D">
      <w:pPr>
        <w:spacing w:after="0" w:line="240" w:lineRule="auto"/>
        <w:rPr>
          <w:bCs/>
          <w:szCs w:val="20"/>
        </w:rPr>
      </w:pPr>
    </w:p>
    <w:p w14:paraId="6E9FDEDD" w14:textId="77777777" w:rsidR="00F3565D" w:rsidRPr="00065049" w:rsidRDefault="00F3565D" w:rsidP="00F3565D">
      <w:pPr>
        <w:pStyle w:val="ListParagraph"/>
        <w:numPr>
          <w:ilvl w:val="0"/>
          <w:numId w:val="5"/>
        </w:numPr>
        <w:spacing w:after="0" w:line="240" w:lineRule="auto"/>
        <w:rPr>
          <w:b/>
          <w:szCs w:val="20"/>
        </w:rPr>
      </w:pPr>
      <w:r w:rsidRPr="00065049">
        <w:rPr>
          <w:szCs w:val="20"/>
        </w:rPr>
        <w:t>Provide education on burn and wound care upon discharge.</w:t>
      </w:r>
    </w:p>
    <w:p w14:paraId="0635AD30" w14:textId="77777777" w:rsidR="00F3565D" w:rsidRPr="00065049" w:rsidRDefault="00F3565D" w:rsidP="00F3565D">
      <w:pPr>
        <w:pStyle w:val="ListParagraph"/>
        <w:spacing w:after="0" w:line="240" w:lineRule="auto"/>
        <w:ind w:left="370" w:firstLine="0"/>
        <w:rPr>
          <w:b/>
          <w:szCs w:val="20"/>
        </w:rPr>
      </w:pPr>
    </w:p>
    <w:p w14:paraId="5441C94D" w14:textId="77777777" w:rsidR="00F3565D" w:rsidRPr="00065049" w:rsidRDefault="00F3565D" w:rsidP="00F3565D">
      <w:pPr>
        <w:pStyle w:val="ListParagraph"/>
        <w:numPr>
          <w:ilvl w:val="0"/>
          <w:numId w:val="5"/>
        </w:numPr>
        <w:spacing w:after="0" w:line="240" w:lineRule="auto"/>
        <w:rPr>
          <w:b/>
          <w:szCs w:val="20"/>
        </w:rPr>
      </w:pPr>
      <w:r w:rsidRPr="00065049">
        <w:rPr>
          <w:szCs w:val="20"/>
        </w:rPr>
        <w:t>Give the patient instructions to follow-up as indicated according to the physician's order or if any problems arise.</w:t>
      </w:r>
    </w:p>
    <w:p w14:paraId="7AD47805" w14:textId="77777777" w:rsidR="00F3565D" w:rsidRPr="00065049" w:rsidRDefault="00F3565D" w:rsidP="00F3565D">
      <w:pPr>
        <w:pStyle w:val="ListParagraph"/>
        <w:spacing w:after="0" w:line="240" w:lineRule="auto"/>
        <w:ind w:left="370" w:firstLine="0"/>
        <w:rPr>
          <w:b/>
          <w:szCs w:val="20"/>
        </w:rPr>
      </w:pPr>
    </w:p>
    <w:p w14:paraId="440D4AFB" w14:textId="77777777" w:rsidR="00F3565D" w:rsidRPr="00065049" w:rsidRDefault="00F3565D" w:rsidP="00F3565D">
      <w:pPr>
        <w:pStyle w:val="ListParagraph"/>
        <w:numPr>
          <w:ilvl w:val="0"/>
          <w:numId w:val="5"/>
        </w:numPr>
        <w:spacing w:after="0" w:line="240" w:lineRule="auto"/>
        <w:rPr>
          <w:b/>
          <w:szCs w:val="20"/>
        </w:rPr>
      </w:pPr>
      <w:r w:rsidRPr="00065049">
        <w:rPr>
          <w:szCs w:val="20"/>
        </w:rPr>
        <w:t xml:space="preserve">Provide encouragement and emotional support to patient and family and offer information about resources such as a burn support group when applicable. </w:t>
      </w:r>
    </w:p>
    <w:p w14:paraId="4D026011" w14:textId="77777777" w:rsidR="00F3565D" w:rsidRPr="00065049" w:rsidRDefault="00F3565D" w:rsidP="00F3565D">
      <w:pPr>
        <w:spacing w:after="0" w:line="240" w:lineRule="auto"/>
        <w:rPr>
          <w:b/>
          <w:szCs w:val="20"/>
        </w:rPr>
      </w:pPr>
    </w:p>
    <w:p w14:paraId="6F2C40B1" w14:textId="77777777" w:rsidR="00F3565D" w:rsidRPr="00065049" w:rsidRDefault="00F3565D" w:rsidP="00F3565D">
      <w:pPr>
        <w:spacing w:after="0" w:line="240" w:lineRule="auto"/>
        <w:rPr>
          <w:b/>
          <w:szCs w:val="20"/>
        </w:rPr>
      </w:pPr>
      <w:r w:rsidRPr="00065049">
        <w:rPr>
          <w:b/>
          <w:szCs w:val="20"/>
        </w:rPr>
        <w:t>Documentation</w:t>
      </w:r>
    </w:p>
    <w:p w14:paraId="0FBAC24F" w14:textId="77777777" w:rsidR="00F3565D" w:rsidRPr="00065049" w:rsidRDefault="00F3565D" w:rsidP="00F3565D">
      <w:pPr>
        <w:spacing w:after="0" w:line="240" w:lineRule="auto"/>
        <w:rPr>
          <w:bCs/>
          <w:szCs w:val="20"/>
        </w:rPr>
      </w:pPr>
    </w:p>
    <w:p w14:paraId="0ABD1BDB" w14:textId="77777777" w:rsidR="00F3565D" w:rsidRPr="00065049" w:rsidRDefault="00F3565D" w:rsidP="00F3565D">
      <w:pPr>
        <w:pStyle w:val="ListParagraph"/>
        <w:numPr>
          <w:ilvl w:val="0"/>
          <w:numId w:val="6"/>
        </w:numPr>
        <w:spacing w:after="0" w:line="240" w:lineRule="auto"/>
        <w:rPr>
          <w:b/>
          <w:szCs w:val="20"/>
        </w:rPr>
      </w:pPr>
      <w:r w:rsidRPr="00065049">
        <w:rPr>
          <w:szCs w:val="20"/>
        </w:rPr>
        <w:t>Document all assessments in the EMR.</w:t>
      </w:r>
    </w:p>
    <w:p w14:paraId="13E25B28" w14:textId="77777777" w:rsidR="00F3565D" w:rsidRPr="00065049" w:rsidRDefault="00F3565D" w:rsidP="00F3565D">
      <w:pPr>
        <w:pStyle w:val="ListParagraph"/>
        <w:spacing w:after="0" w:line="240" w:lineRule="auto"/>
        <w:ind w:left="370" w:firstLine="0"/>
        <w:rPr>
          <w:b/>
          <w:szCs w:val="20"/>
        </w:rPr>
      </w:pPr>
    </w:p>
    <w:p w14:paraId="6DCFC2A7" w14:textId="77777777" w:rsidR="00F3565D" w:rsidRPr="00065049" w:rsidRDefault="00F3565D" w:rsidP="00F3565D">
      <w:pPr>
        <w:pStyle w:val="ListParagraph"/>
        <w:numPr>
          <w:ilvl w:val="0"/>
          <w:numId w:val="6"/>
        </w:numPr>
        <w:spacing w:after="0" w:line="240" w:lineRule="auto"/>
        <w:rPr>
          <w:b/>
          <w:szCs w:val="20"/>
        </w:rPr>
      </w:pPr>
      <w:r w:rsidRPr="00065049">
        <w:rPr>
          <w:szCs w:val="20"/>
        </w:rPr>
        <w:t>Record the effectiveness of care measures and the patient's response to treatment.</w:t>
      </w:r>
    </w:p>
    <w:p w14:paraId="566B788D" w14:textId="77777777" w:rsidR="00F3565D" w:rsidRPr="00065049" w:rsidRDefault="00F3565D" w:rsidP="00F3565D">
      <w:pPr>
        <w:pStyle w:val="ListParagraph"/>
        <w:spacing w:after="0" w:line="240" w:lineRule="auto"/>
        <w:ind w:left="370" w:firstLine="0"/>
        <w:rPr>
          <w:b/>
          <w:szCs w:val="20"/>
        </w:rPr>
      </w:pPr>
    </w:p>
    <w:p w14:paraId="73FCAB09" w14:textId="77777777" w:rsidR="00F3565D" w:rsidRPr="00065049" w:rsidRDefault="00F3565D" w:rsidP="00F3565D">
      <w:pPr>
        <w:pStyle w:val="ListParagraph"/>
        <w:numPr>
          <w:ilvl w:val="0"/>
          <w:numId w:val="6"/>
        </w:numPr>
        <w:spacing w:after="0" w:line="240" w:lineRule="auto"/>
        <w:rPr>
          <w:b/>
          <w:szCs w:val="20"/>
        </w:rPr>
      </w:pPr>
      <w:r w:rsidRPr="00065049">
        <w:rPr>
          <w:szCs w:val="20"/>
        </w:rPr>
        <w:t>Document medications given and their effectiveness on the MAR.</w:t>
      </w:r>
    </w:p>
    <w:p w14:paraId="3F3A751A" w14:textId="77777777" w:rsidR="00F3565D" w:rsidRPr="00065049" w:rsidRDefault="00F3565D" w:rsidP="00F3565D">
      <w:pPr>
        <w:pStyle w:val="ListParagraph"/>
        <w:spacing w:after="0" w:line="240" w:lineRule="auto"/>
        <w:ind w:left="370" w:firstLine="0"/>
        <w:rPr>
          <w:b/>
          <w:szCs w:val="20"/>
        </w:rPr>
      </w:pPr>
    </w:p>
    <w:p w14:paraId="40AB3199" w14:textId="77777777" w:rsidR="00F3565D" w:rsidRPr="00065049" w:rsidRDefault="00F3565D" w:rsidP="00F3565D">
      <w:pPr>
        <w:pStyle w:val="ListParagraph"/>
        <w:numPr>
          <w:ilvl w:val="0"/>
          <w:numId w:val="6"/>
        </w:numPr>
        <w:spacing w:after="0" w:line="240" w:lineRule="auto"/>
        <w:rPr>
          <w:b/>
          <w:szCs w:val="20"/>
        </w:rPr>
      </w:pPr>
      <w:r w:rsidRPr="00065049">
        <w:rPr>
          <w:szCs w:val="20"/>
        </w:rPr>
        <w:t>Document the type and location as well as changing of dressings in the EMR.</w:t>
      </w:r>
    </w:p>
    <w:p w14:paraId="029A9B8B" w14:textId="77777777" w:rsidR="00F3565D" w:rsidRPr="00065049" w:rsidRDefault="00F3565D" w:rsidP="00F3565D">
      <w:pPr>
        <w:spacing w:after="0" w:line="240" w:lineRule="auto"/>
        <w:rPr>
          <w:szCs w:val="20"/>
          <w:u w:val="single"/>
        </w:rPr>
      </w:pPr>
    </w:p>
    <w:p w14:paraId="004DD8A0" w14:textId="77777777" w:rsidR="00F3565D" w:rsidRPr="005A51F0" w:rsidRDefault="00F3565D" w:rsidP="00F3565D">
      <w:pPr>
        <w:spacing w:after="0" w:line="240" w:lineRule="auto"/>
        <w:rPr>
          <w:szCs w:val="20"/>
        </w:rPr>
      </w:pPr>
      <w:r w:rsidRPr="005A51F0">
        <w:rPr>
          <w:szCs w:val="20"/>
          <w:u w:val="single"/>
        </w:rPr>
        <w:t>Bibliography:</w:t>
      </w:r>
    </w:p>
    <w:p w14:paraId="457C1D49" w14:textId="77777777" w:rsidR="00F3565D" w:rsidRPr="00065049" w:rsidRDefault="00F3565D" w:rsidP="00F3565D">
      <w:pPr>
        <w:spacing w:after="0" w:line="240" w:lineRule="auto"/>
        <w:rPr>
          <w:szCs w:val="20"/>
        </w:rPr>
      </w:pPr>
    </w:p>
    <w:p w14:paraId="457C5BF8" w14:textId="77777777" w:rsidR="00F3565D" w:rsidRPr="005A51F0" w:rsidRDefault="00F3565D" w:rsidP="00F3565D">
      <w:pPr>
        <w:spacing w:after="0" w:line="240" w:lineRule="auto"/>
        <w:rPr>
          <w:szCs w:val="20"/>
        </w:rPr>
      </w:pPr>
      <w:r w:rsidRPr="005A51F0">
        <w:rPr>
          <w:szCs w:val="20"/>
        </w:rPr>
        <w:t>Adams, T. et al. (2019). Lippincott Nursing Procedures, Eight Edition. Wolters Kluwer, Philadelphia, pp96-103.</w:t>
      </w:r>
    </w:p>
    <w:p w14:paraId="4EE11C99" w14:textId="77777777" w:rsidR="00F3565D" w:rsidRPr="00065049" w:rsidRDefault="00F3565D" w:rsidP="00F3565D">
      <w:pPr>
        <w:spacing w:after="0" w:line="240" w:lineRule="auto"/>
        <w:rPr>
          <w:szCs w:val="20"/>
        </w:rPr>
      </w:pPr>
    </w:p>
    <w:p w14:paraId="2D12FBD1" w14:textId="77777777" w:rsidR="00F3565D" w:rsidRPr="005A51F0" w:rsidRDefault="00F3565D" w:rsidP="00F3565D">
      <w:pPr>
        <w:spacing w:after="0" w:line="240" w:lineRule="auto"/>
        <w:rPr>
          <w:szCs w:val="20"/>
        </w:rPr>
      </w:pPr>
      <w:r w:rsidRPr="005A51F0">
        <w:rPr>
          <w:szCs w:val="20"/>
        </w:rPr>
        <w:t>Edwards, C. (2020). Provider Manual Trauma Nursing Core Course, Eleventh Edition. ENA. Jones &amp; Bartlett Learning. Burlington: MA. pp.209-229.</w:t>
      </w:r>
    </w:p>
    <w:p w14:paraId="4C53396C" w14:textId="77777777" w:rsidR="00F3565D" w:rsidRPr="00065049" w:rsidRDefault="00F3565D" w:rsidP="00F3565D">
      <w:pPr>
        <w:spacing w:after="0" w:line="240" w:lineRule="auto"/>
        <w:rPr>
          <w:szCs w:val="20"/>
        </w:rPr>
      </w:pPr>
    </w:p>
    <w:p w14:paraId="2FCEBC6D" w14:textId="77777777" w:rsidR="00F3565D" w:rsidRPr="005A51F0" w:rsidRDefault="00F3565D" w:rsidP="00F3565D">
      <w:pPr>
        <w:spacing w:after="0" w:line="240" w:lineRule="auto"/>
        <w:rPr>
          <w:szCs w:val="20"/>
        </w:rPr>
      </w:pPr>
      <w:proofErr w:type="spellStart"/>
      <w:r w:rsidRPr="005A51F0">
        <w:rPr>
          <w:szCs w:val="20"/>
        </w:rPr>
        <w:t>Nettina</w:t>
      </w:r>
      <w:proofErr w:type="spellEnd"/>
      <w:r w:rsidRPr="005A51F0">
        <w:rPr>
          <w:szCs w:val="20"/>
        </w:rPr>
        <w:t xml:space="preserve">, Sandra M., RN, C, MSN, ANP, The Lippincott Manual of Nursing Practice, Eighth Edition, Lippincott, Williams and Wilkins, </w:t>
      </w:r>
      <w:proofErr w:type="gramStart"/>
      <w:r w:rsidRPr="005A51F0">
        <w:rPr>
          <w:szCs w:val="20"/>
        </w:rPr>
        <w:t>Philadelphia</w:t>
      </w:r>
      <w:proofErr w:type="gramEnd"/>
      <w:r w:rsidRPr="005A51F0">
        <w:rPr>
          <w:szCs w:val="20"/>
        </w:rPr>
        <w:t xml:space="preserve"> and New York, 2001, pgs. 1121-1137.</w:t>
      </w:r>
    </w:p>
    <w:p w14:paraId="291F736C" w14:textId="77777777" w:rsidR="00F3565D" w:rsidRPr="00065049" w:rsidRDefault="00F3565D" w:rsidP="00F3565D">
      <w:pPr>
        <w:spacing w:after="0" w:line="240" w:lineRule="auto"/>
        <w:rPr>
          <w:szCs w:val="20"/>
        </w:rPr>
      </w:pPr>
    </w:p>
    <w:p w14:paraId="369BB733" w14:textId="77777777" w:rsidR="00F3565D" w:rsidRPr="00065049" w:rsidRDefault="00F3565D" w:rsidP="00F3565D">
      <w:pPr>
        <w:spacing w:after="0" w:line="240" w:lineRule="auto"/>
        <w:rPr>
          <w:szCs w:val="20"/>
        </w:rPr>
      </w:pPr>
      <w:r w:rsidRPr="005A51F0">
        <w:rPr>
          <w:szCs w:val="20"/>
        </w:rPr>
        <w:t xml:space="preserve">Shriners Hospitals for Children. (2020). Emergency Treatment of Pediatric Burns. Up to date online, 2024. </w:t>
      </w:r>
    </w:p>
    <w:p w14:paraId="0ECFE584" w14:textId="77777777" w:rsidR="00F3565D" w:rsidRPr="00065049" w:rsidRDefault="00F3565D" w:rsidP="00F3565D">
      <w:pPr>
        <w:spacing w:after="0" w:line="240" w:lineRule="auto"/>
        <w:rPr>
          <w:szCs w:val="20"/>
        </w:rPr>
      </w:pPr>
    </w:p>
    <w:p w14:paraId="58A49F17" w14:textId="77777777" w:rsidR="00F3565D" w:rsidRPr="005A51F0" w:rsidRDefault="00F3565D" w:rsidP="00F3565D">
      <w:pPr>
        <w:spacing w:after="0" w:line="240" w:lineRule="auto"/>
        <w:rPr>
          <w:szCs w:val="20"/>
        </w:rPr>
      </w:pPr>
      <w:r w:rsidRPr="005A51F0">
        <w:rPr>
          <w:szCs w:val="20"/>
          <w:u w:val="single"/>
        </w:rPr>
        <w:t>Rescission:</w:t>
      </w:r>
    </w:p>
    <w:p w14:paraId="3E7820A7" w14:textId="77777777" w:rsidR="00F3565D" w:rsidRPr="00065049" w:rsidRDefault="00F3565D" w:rsidP="00F3565D">
      <w:pPr>
        <w:spacing w:after="0" w:line="240" w:lineRule="auto"/>
        <w:rPr>
          <w:szCs w:val="20"/>
        </w:rPr>
      </w:pPr>
    </w:p>
    <w:p w14:paraId="218984B5" w14:textId="77777777" w:rsidR="00F3565D" w:rsidRPr="005A51F0" w:rsidRDefault="00F3565D" w:rsidP="00F3565D">
      <w:pPr>
        <w:spacing w:after="0" w:line="240" w:lineRule="auto"/>
        <w:rPr>
          <w:szCs w:val="20"/>
        </w:rPr>
      </w:pPr>
      <w:r w:rsidRPr="005A51F0">
        <w:rPr>
          <w:szCs w:val="20"/>
        </w:rPr>
        <w:t xml:space="preserve">This </w:t>
      </w:r>
      <w:r w:rsidRPr="00065049">
        <w:rPr>
          <w:szCs w:val="20"/>
        </w:rPr>
        <w:t>document</w:t>
      </w:r>
      <w:r w:rsidRPr="005A51F0">
        <w:rPr>
          <w:szCs w:val="20"/>
        </w:rPr>
        <w:t xml:space="preserve"> rescinds and replaces Emergency Department policy, Burns Management Protocol, dated February 24, 2022.</w:t>
      </w:r>
    </w:p>
    <w:p w14:paraId="33B4C5A8" w14:textId="77777777" w:rsidR="00F3565D" w:rsidRPr="00065049" w:rsidRDefault="00F3565D" w:rsidP="00F3565D">
      <w:pPr>
        <w:spacing w:after="0" w:line="240" w:lineRule="auto"/>
        <w:rPr>
          <w:szCs w:val="20"/>
        </w:rPr>
      </w:pPr>
    </w:p>
    <w:p w14:paraId="390F96D2" w14:textId="77777777" w:rsidR="00F3565D" w:rsidRPr="00065049" w:rsidRDefault="00F3565D" w:rsidP="00F3565D">
      <w:pPr>
        <w:spacing w:after="0" w:line="240" w:lineRule="auto"/>
        <w:rPr>
          <w:szCs w:val="20"/>
        </w:rPr>
      </w:pPr>
    </w:p>
    <w:p w14:paraId="2619D97F" w14:textId="77777777" w:rsidR="00F3565D" w:rsidRPr="005A51F0" w:rsidRDefault="00F3565D" w:rsidP="00F3565D">
      <w:pPr>
        <w:widowControl w:val="0"/>
        <w:spacing w:after="0" w:line="240" w:lineRule="auto"/>
        <w:rPr>
          <w:kern w:val="0"/>
          <w:szCs w:val="20"/>
          <w14:ligatures w14:val="none"/>
        </w:rPr>
      </w:pPr>
      <w:r w:rsidRPr="005A51F0">
        <w:rPr>
          <w:kern w:val="0"/>
          <w:szCs w:val="20"/>
          <w14:ligatures w14:val="none"/>
        </w:rPr>
        <w:t>____________________________________________</w:t>
      </w:r>
      <w:r w:rsidRPr="005A51F0">
        <w:rPr>
          <w:kern w:val="0"/>
          <w:szCs w:val="20"/>
          <w14:ligatures w14:val="none"/>
        </w:rPr>
        <w:tab/>
        <w:t>____________________________________________</w:t>
      </w:r>
    </w:p>
    <w:p w14:paraId="48B9A37F" w14:textId="77777777" w:rsidR="00F3565D" w:rsidRPr="005A51F0" w:rsidRDefault="00F3565D" w:rsidP="00F3565D">
      <w:pPr>
        <w:widowControl w:val="0"/>
        <w:spacing w:after="0" w:line="240" w:lineRule="auto"/>
        <w:rPr>
          <w:kern w:val="0"/>
          <w:szCs w:val="20"/>
          <w14:ligatures w14:val="none"/>
        </w:rPr>
      </w:pPr>
      <w:r w:rsidRPr="005A51F0">
        <w:rPr>
          <w:kern w:val="0"/>
          <w:szCs w:val="20"/>
          <w14:ligatures w14:val="none"/>
        </w:rPr>
        <w:t xml:space="preserve">Director, Inpatient Services       </w:t>
      </w:r>
      <w:r w:rsidRPr="005A51F0">
        <w:rPr>
          <w:kern w:val="0"/>
          <w:szCs w:val="20"/>
          <w14:ligatures w14:val="none"/>
        </w:rPr>
        <w:tab/>
      </w:r>
      <w:r w:rsidRPr="005A51F0">
        <w:rPr>
          <w:kern w:val="0"/>
          <w:szCs w:val="20"/>
          <w14:ligatures w14:val="none"/>
        </w:rPr>
        <w:tab/>
      </w:r>
      <w:r w:rsidRPr="005A51F0">
        <w:rPr>
          <w:kern w:val="0"/>
          <w:szCs w:val="20"/>
          <w14:ligatures w14:val="none"/>
        </w:rPr>
        <w:tab/>
      </w:r>
      <w:r w:rsidRPr="005A51F0">
        <w:rPr>
          <w:kern w:val="0"/>
          <w:szCs w:val="20"/>
          <w14:ligatures w14:val="none"/>
        </w:rPr>
        <w:tab/>
        <w:t>Chief Nursing Officer/VP, Patient Care Services</w:t>
      </w:r>
    </w:p>
    <w:p w14:paraId="14C2081F" w14:textId="77777777" w:rsidR="00F3565D" w:rsidRPr="00065049" w:rsidRDefault="00F3565D" w:rsidP="00F3565D">
      <w:pPr>
        <w:spacing w:after="0" w:line="240" w:lineRule="auto"/>
        <w:rPr>
          <w:szCs w:val="20"/>
        </w:rPr>
      </w:pPr>
    </w:p>
    <w:p w14:paraId="72BE3D96" w14:textId="77777777" w:rsidR="00F3565D" w:rsidRPr="00065049" w:rsidRDefault="00F3565D" w:rsidP="00F3565D">
      <w:pPr>
        <w:spacing w:after="0" w:line="240" w:lineRule="auto"/>
        <w:rPr>
          <w:szCs w:val="20"/>
        </w:rPr>
      </w:pPr>
    </w:p>
    <w:p w14:paraId="074DA9C4" w14:textId="77777777" w:rsidR="00F3565D" w:rsidRPr="00065049" w:rsidRDefault="00F3565D" w:rsidP="00F3565D">
      <w:pPr>
        <w:spacing w:after="0" w:line="240" w:lineRule="auto"/>
        <w:rPr>
          <w:kern w:val="0"/>
          <w:szCs w:val="20"/>
          <w14:ligatures w14:val="none"/>
        </w:rPr>
      </w:pPr>
      <w:r w:rsidRPr="005A51F0">
        <w:rPr>
          <w:kern w:val="0"/>
          <w:szCs w:val="20"/>
          <w14:ligatures w14:val="none"/>
        </w:rPr>
        <w:t>____________________________________________</w:t>
      </w:r>
    </w:p>
    <w:p w14:paraId="49768ADC" w14:textId="77777777" w:rsidR="00F3565D" w:rsidRPr="005A51F0" w:rsidRDefault="00F3565D" w:rsidP="00F3565D">
      <w:pPr>
        <w:spacing w:after="0" w:line="240" w:lineRule="auto"/>
        <w:rPr>
          <w:szCs w:val="20"/>
        </w:rPr>
        <w:sectPr w:rsidR="00F3565D" w:rsidRPr="005A51F0" w:rsidSect="00F3565D">
          <w:headerReference w:type="even" r:id="rId5"/>
          <w:headerReference w:type="default" r:id="rId6"/>
          <w:headerReference w:type="first" r:id="rId7"/>
          <w:pgSz w:w="12240" w:h="15840"/>
          <w:pgMar w:top="720" w:right="1080" w:bottom="720" w:left="1080" w:header="720" w:footer="720" w:gutter="0"/>
          <w:cols w:space="720"/>
          <w:titlePg/>
          <w:docGrid w:linePitch="272"/>
        </w:sectPr>
      </w:pPr>
      <w:r w:rsidRPr="005A51F0">
        <w:rPr>
          <w:szCs w:val="20"/>
        </w:rPr>
        <w:lastRenderedPageBreak/>
        <w:t>Medical Director, Emergency Department</w:t>
      </w:r>
    </w:p>
    <w:p w14:paraId="63B9FEC6" w14:textId="77777777" w:rsidR="00F3565D" w:rsidRPr="00065049" w:rsidRDefault="00F3565D" w:rsidP="00F3565D">
      <w:pPr>
        <w:spacing w:after="0" w:line="240" w:lineRule="auto"/>
        <w:jc w:val="center"/>
        <w:rPr>
          <w:bCs/>
          <w:szCs w:val="20"/>
          <w:u w:val="single"/>
        </w:rPr>
      </w:pPr>
      <w:r w:rsidRPr="005A51F0">
        <w:rPr>
          <w:bCs/>
          <w:szCs w:val="20"/>
          <w:u w:val="single"/>
        </w:rPr>
        <w:lastRenderedPageBreak/>
        <w:t>Attachment A</w:t>
      </w:r>
    </w:p>
    <w:p w14:paraId="716FDE80" w14:textId="77777777" w:rsidR="00F3565D" w:rsidRPr="00065049" w:rsidRDefault="00F3565D" w:rsidP="00F3565D">
      <w:pPr>
        <w:spacing w:after="0" w:line="240" w:lineRule="auto"/>
        <w:jc w:val="center"/>
        <w:rPr>
          <w:bCs/>
          <w:szCs w:val="20"/>
          <w:u w:val="single"/>
        </w:rPr>
      </w:pPr>
    </w:p>
    <w:p w14:paraId="6BB7B5E8" w14:textId="77777777" w:rsidR="00F3565D" w:rsidRPr="00065049" w:rsidRDefault="00F3565D" w:rsidP="00F3565D">
      <w:pPr>
        <w:spacing w:after="0" w:line="240" w:lineRule="auto"/>
        <w:jc w:val="center"/>
        <w:rPr>
          <w:b/>
          <w:szCs w:val="20"/>
        </w:rPr>
      </w:pPr>
      <w:r w:rsidRPr="005A51F0">
        <w:rPr>
          <w:b/>
          <w:szCs w:val="20"/>
        </w:rPr>
        <w:t>T</w:t>
      </w:r>
      <w:r w:rsidRPr="00065049">
        <w:rPr>
          <w:b/>
          <w:szCs w:val="20"/>
        </w:rPr>
        <w:t>he Rule of Nines</w:t>
      </w:r>
    </w:p>
    <w:p w14:paraId="01CA6438" w14:textId="77777777" w:rsidR="00F3565D" w:rsidRPr="005A51F0" w:rsidRDefault="00F3565D" w:rsidP="00F3565D">
      <w:pPr>
        <w:spacing w:after="0" w:line="240" w:lineRule="auto"/>
        <w:jc w:val="center"/>
        <w:rPr>
          <w:bCs/>
          <w:szCs w:val="20"/>
        </w:rPr>
      </w:pPr>
    </w:p>
    <w:p w14:paraId="4C737137" w14:textId="77777777" w:rsidR="00F3565D" w:rsidRPr="005A51F0" w:rsidRDefault="00F3565D" w:rsidP="00F3565D">
      <w:pPr>
        <w:spacing w:after="0" w:line="240" w:lineRule="auto"/>
        <w:jc w:val="center"/>
        <w:rPr>
          <w:szCs w:val="20"/>
        </w:rPr>
      </w:pPr>
      <w:r w:rsidRPr="005A51F0">
        <w:rPr>
          <w:noProof/>
          <w:szCs w:val="20"/>
        </w:rPr>
        <w:drawing>
          <wp:inline distT="0" distB="0" distL="0" distR="0" wp14:anchorId="21446A93" wp14:editId="58B95142">
            <wp:extent cx="4533899" cy="5218427"/>
            <wp:effectExtent l="0" t="0" r="0" b="0"/>
            <wp:docPr id="228" name="Picture 228"/>
            <wp:cNvGraphicFramePr/>
            <a:graphic xmlns:a="http://schemas.openxmlformats.org/drawingml/2006/main">
              <a:graphicData uri="http://schemas.openxmlformats.org/drawingml/2006/picture">
                <pic:pic xmlns:pic="http://schemas.openxmlformats.org/drawingml/2006/picture">
                  <pic:nvPicPr>
                    <pic:cNvPr id="228" name="Picture 228"/>
                    <pic:cNvPicPr/>
                  </pic:nvPicPr>
                  <pic:blipFill>
                    <a:blip r:embed="rId8"/>
                    <a:stretch>
                      <a:fillRect/>
                    </a:stretch>
                  </pic:blipFill>
                  <pic:spPr>
                    <a:xfrm>
                      <a:off x="0" y="0"/>
                      <a:ext cx="4533899" cy="5218427"/>
                    </a:xfrm>
                    <a:prstGeom prst="rect">
                      <a:avLst/>
                    </a:prstGeom>
                  </pic:spPr>
                </pic:pic>
              </a:graphicData>
            </a:graphic>
          </wp:inline>
        </w:drawing>
      </w:r>
    </w:p>
    <w:p w14:paraId="03CB1FA8" w14:textId="77777777" w:rsidR="00F3565D" w:rsidRPr="00065049" w:rsidRDefault="00F3565D" w:rsidP="00F3565D">
      <w:pPr>
        <w:spacing w:after="0" w:line="240" w:lineRule="auto"/>
        <w:rPr>
          <w:bCs/>
          <w:szCs w:val="20"/>
          <w:u w:val="single"/>
        </w:rPr>
      </w:pPr>
      <w:r w:rsidRPr="00065049">
        <w:rPr>
          <w:bCs/>
          <w:szCs w:val="20"/>
          <w:u w:val="single"/>
        </w:rPr>
        <w:br w:type="page"/>
      </w:r>
    </w:p>
    <w:p w14:paraId="228A1DE4" w14:textId="77777777" w:rsidR="00F3565D" w:rsidRPr="00065049" w:rsidRDefault="00F3565D" w:rsidP="00F3565D">
      <w:pPr>
        <w:spacing w:after="0" w:line="240" w:lineRule="auto"/>
        <w:jc w:val="center"/>
        <w:rPr>
          <w:bCs/>
          <w:szCs w:val="20"/>
          <w:u w:val="single"/>
        </w:rPr>
      </w:pPr>
      <w:r w:rsidRPr="005A51F0">
        <w:rPr>
          <w:bCs/>
          <w:szCs w:val="20"/>
          <w:u w:val="single"/>
        </w:rPr>
        <w:lastRenderedPageBreak/>
        <w:t>Attachment B</w:t>
      </w:r>
    </w:p>
    <w:p w14:paraId="27A96D9A" w14:textId="77777777" w:rsidR="00F3565D" w:rsidRPr="005A51F0" w:rsidRDefault="00F3565D" w:rsidP="00F3565D">
      <w:pPr>
        <w:spacing w:after="0" w:line="240" w:lineRule="auto"/>
        <w:jc w:val="center"/>
        <w:rPr>
          <w:bCs/>
          <w:szCs w:val="20"/>
        </w:rPr>
      </w:pPr>
    </w:p>
    <w:p w14:paraId="29DE6225" w14:textId="77777777" w:rsidR="00F3565D" w:rsidRPr="00065049" w:rsidRDefault="00F3565D" w:rsidP="00F3565D">
      <w:pPr>
        <w:spacing w:after="0" w:line="240" w:lineRule="auto"/>
        <w:jc w:val="center"/>
        <w:rPr>
          <w:b/>
          <w:szCs w:val="20"/>
        </w:rPr>
      </w:pPr>
      <w:r w:rsidRPr="005A51F0">
        <w:rPr>
          <w:b/>
          <w:szCs w:val="20"/>
        </w:rPr>
        <w:t>L</w:t>
      </w:r>
      <w:r w:rsidRPr="00065049">
        <w:rPr>
          <w:b/>
          <w:szCs w:val="20"/>
        </w:rPr>
        <w:t>und and Browder Chart</w:t>
      </w:r>
    </w:p>
    <w:p w14:paraId="5367FDEE" w14:textId="77777777" w:rsidR="00F3565D" w:rsidRPr="00065049" w:rsidRDefault="00F3565D" w:rsidP="00F3565D">
      <w:pPr>
        <w:spacing w:after="0" w:line="240" w:lineRule="auto"/>
        <w:jc w:val="center"/>
        <w:rPr>
          <w:bCs/>
          <w:szCs w:val="20"/>
        </w:rPr>
      </w:pPr>
    </w:p>
    <w:p w14:paraId="57858128" w14:textId="77777777" w:rsidR="00F3565D" w:rsidRPr="005A51F0" w:rsidRDefault="00F3565D" w:rsidP="00F3565D">
      <w:pPr>
        <w:spacing w:after="0" w:line="240" w:lineRule="auto"/>
        <w:jc w:val="center"/>
        <w:rPr>
          <w:b/>
          <w:szCs w:val="20"/>
        </w:rPr>
      </w:pPr>
      <w:r w:rsidRPr="005A51F0">
        <w:rPr>
          <w:bCs/>
          <w:noProof/>
          <w:szCs w:val="20"/>
        </w:rPr>
        <w:drawing>
          <wp:inline distT="0" distB="0" distL="0" distR="0" wp14:anchorId="586F323B" wp14:editId="3CE6F8CB">
            <wp:extent cx="5868668" cy="3797298"/>
            <wp:effectExtent l="0" t="0" r="0" b="0"/>
            <wp:docPr id="240" name="Picture 240"/>
            <wp:cNvGraphicFramePr/>
            <a:graphic xmlns:a="http://schemas.openxmlformats.org/drawingml/2006/main">
              <a:graphicData uri="http://schemas.openxmlformats.org/drawingml/2006/picture">
                <pic:pic xmlns:pic="http://schemas.openxmlformats.org/drawingml/2006/picture">
                  <pic:nvPicPr>
                    <pic:cNvPr id="240" name="Picture 240"/>
                    <pic:cNvPicPr/>
                  </pic:nvPicPr>
                  <pic:blipFill>
                    <a:blip r:embed="rId9" cstate="print">
                      <a:extLst>
                        <a:ext uri="{28A0092B-C50C-407E-A947-70E740481C1C}">
                          <a14:useLocalDpi xmlns:a14="http://schemas.microsoft.com/office/drawing/2010/main" val="0"/>
                        </a:ext>
                      </a:extLst>
                    </a:blip>
                    <a:stretch>
                      <a:fillRect/>
                    </a:stretch>
                  </pic:blipFill>
                  <pic:spPr>
                    <a:xfrm>
                      <a:off x="0" y="0"/>
                      <a:ext cx="5868668" cy="3797298"/>
                    </a:xfrm>
                    <a:prstGeom prst="rect">
                      <a:avLst/>
                    </a:prstGeom>
                  </pic:spPr>
                </pic:pic>
              </a:graphicData>
            </a:graphic>
          </wp:inline>
        </w:drawing>
      </w:r>
    </w:p>
    <w:p w14:paraId="37B8B260" w14:textId="77777777" w:rsidR="00F3565D" w:rsidRPr="00065049" w:rsidRDefault="00F3565D" w:rsidP="00F3565D">
      <w:pPr>
        <w:spacing w:after="0" w:line="240" w:lineRule="auto"/>
        <w:rPr>
          <w:b/>
          <w:szCs w:val="20"/>
          <w:u w:val="single"/>
        </w:rPr>
      </w:pPr>
      <w:r w:rsidRPr="00065049">
        <w:rPr>
          <w:b/>
          <w:szCs w:val="20"/>
          <w:u w:val="single"/>
        </w:rPr>
        <w:br w:type="page"/>
      </w:r>
    </w:p>
    <w:p w14:paraId="439FD45B" w14:textId="77777777" w:rsidR="00F3565D" w:rsidRPr="005A51F0" w:rsidRDefault="00F3565D" w:rsidP="00F3565D">
      <w:pPr>
        <w:spacing w:after="0" w:line="240" w:lineRule="auto"/>
        <w:jc w:val="center"/>
        <w:rPr>
          <w:bCs/>
          <w:szCs w:val="20"/>
        </w:rPr>
      </w:pPr>
      <w:r w:rsidRPr="005A51F0">
        <w:rPr>
          <w:bCs/>
          <w:szCs w:val="20"/>
          <w:u w:val="single"/>
        </w:rPr>
        <w:lastRenderedPageBreak/>
        <w:t>Attachment C</w:t>
      </w:r>
    </w:p>
    <w:p w14:paraId="65A28BD6" w14:textId="77777777" w:rsidR="00F3565D" w:rsidRPr="00065049" w:rsidRDefault="00F3565D" w:rsidP="00F3565D">
      <w:pPr>
        <w:spacing w:after="0" w:line="240" w:lineRule="auto"/>
        <w:rPr>
          <w:b/>
          <w:szCs w:val="20"/>
        </w:rPr>
      </w:pPr>
    </w:p>
    <w:p w14:paraId="27DB7659" w14:textId="77777777" w:rsidR="00F3565D" w:rsidRPr="005A51F0" w:rsidRDefault="00F3565D" w:rsidP="00F3565D">
      <w:pPr>
        <w:spacing w:after="0" w:line="240" w:lineRule="auto"/>
        <w:jc w:val="center"/>
        <w:rPr>
          <w:b/>
          <w:szCs w:val="20"/>
        </w:rPr>
      </w:pPr>
      <w:r w:rsidRPr="00065049">
        <w:rPr>
          <w:b/>
          <w:szCs w:val="20"/>
        </w:rPr>
        <w:t>The Parkland Formula</w:t>
      </w:r>
    </w:p>
    <w:p w14:paraId="2957F380" w14:textId="77777777" w:rsidR="00F3565D" w:rsidRPr="00065049" w:rsidRDefault="00F3565D" w:rsidP="00F3565D">
      <w:pPr>
        <w:spacing w:after="0" w:line="240" w:lineRule="auto"/>
        <w:rPr>
          <w:szCs w:val="20"/>
        </w:rPr>
      </w:pPr>
    </w:p>
    <w:p w14:paraId="2E252DB3" w14:textId="77777777" w:rsidR="00F3565D" w:rsidRPr="005A51F0" w:rsidRDefault="00F3565D" w:rsidP="00F3565D">
      <w:pPr>
        <w:spacing w:after="0" w:line="240" w:lineRule="auto"/>
        <w:rPr>
          <w:szCs w:val="20"/>
        </w:rPr>
      </w:pPr>
      <w:r w:rsidRPr="005A51F0">
        <w:rPr>
          <w:szCs w:val="20"/>
        </w:rPr>
        <w:t>The Parkland formula is used as a guide for resuscitation. The goal is a patient with stable vital signs, good mentation, and a urine output of 0.5 - 1 mL/kg/</w:t>
      </w:r>
      <w:proofErr w:type="spellStart"/>
      <w:r w:rsidRPr="005A51F0">
        <w:rPr>
          <w:szCs w:val="20"/>
        </w:rPr>
        <w:t>hr</w:t>
      </w:r>
      <w:proofErr w:type="spellEnd"/>
      <w:r w:rsidRPr="005A51F0">
        <w:rPr>
          <w:szCs w:val="20"/>
        </w:rPr>
        <w:t xml:space="preserve"> (up to 50 mL/</w:t>
      </w:r>
      <w:proofErr w:type="spellStart"/>
      <w:r w:rsidRPr="005A51F0">
        <w:rPr>
          <w:szCs w:val="20"/>
        </w:rPr>
        <w:t>hr</w:t>
      </w:r>
      <w:proofErr w:type="spellEnd"/>
      <w:r w:rsidRPr="005A51F0">
        <w:rPr>
          <w:szCs w:val="20"/>
        </w:rPr>
        <w:t xml:space="preserve">). Because of the large volumes associated with resuscitation, it is important that appropriately warm solutions are used for infusion. Peripheral intravenous access is preferable to insertion of central venous catheter and is adequate for the resuscitation in </w:t>
      </w:r>
      <w:proofErr w:type="gramStart"/>
      <w:r w:rsidRPr="005A51F0">
        <w:rPr>
          <w:szCs w:val="20"/>
        </w:rPr>
        <w:t>a majority of</w:t>
      </w:r>
      <w:proofErr w:type="gramEnd"/>
      <w:r w:rsidRPr="005A51F0">
        <w:rPr>
          <w:szCs w:val="20"/>
        </w:rPr>
        <w:t xml:space="preserve"> burn patients.</w:t>
      </w:r>
    </w:p>
    <w:p w14:paraId="6356E858" w14:textId="77777777" w:rsidR="00F3565D" w:rsidRPr="00065049" w:rsidRDefault="00F3565D" w:rsidP="00F3565D">
      <w:pPr>
        <w:spacing w:after="0" w:line="240" w:lineRule="auto"/>
        <w:rPr>
          <w:b/>
          <w:szCs w:val="20"/>
        </w:rPr>
      </w:pPr>
    </w:p>
    <w:p w14:paraId="181C5A47" w14:textId="77777777" w:rsidR="00F3565D" w:rsidRPr="00065049" w:rsidRDefault="00F3565D" w:rsidP="00F3565D">
      <w:pPr>
        <w:spacing w:after="0" w:line="240" w:lineRule="auto"/>
        <w:rPr>
          <w:b/>
          <w:szCs w:val="20"/>
        </w:rPr>
      </w:pPr>
      <w:r w:rsidRPr="005A51F0">
        <w:rPr>
          <w:b/>
          <w:szCs w:val="20"/>
        </w:rPr>
        <w:t>Parkland Formula for Resuscitation</w:t>
      </w:r>
    </w:p>
    <w:p w14:paraId="12C01543" w14:textId="77777777" w:rsidR="00F3565D" w:rsidRPr="00065049" w:rsidRDefault="00F3565D" w:rsidP="00F3565D">
      <w:pPr>
        <w:spacing w:after="0" w:line="240" w:lineRule="auto"/>
        <w:rPr>
          <w:b/>
          <w:szCs w:val="20"/>
        </w:rPr>
      </w:pPr>
    </w:p>
    <w:tbl>
      <w:tblPr>
        <w:tblStyle w:val="TableGrid"/>
        <w:tblW w:w="10060" w:type="dxa"/>
        <w:tblInd w:w="5" w:type="dxa"/>
        <w:tblLook w:val="04A0" w:firstRow="1" w:lastRow="0" w:firstColumn="1" w:lastColumn="0" w:noHBand="0" w:noVBand="1"/>
      </w:tblPr>
      <w:tblGrid>
        <w:gridCol w:w="3045"/>
        <w:gridCol w:w="7015"/>
      </w:tblGrid>
      <w:tr w:rsidR="00F3565D" w:rsidRPr="00065049" w14:paraId="2ABC7278" w14:textId="77777777" w:rsidTr="00D64912">
        <w:trPr>
          <w:trHeight w:val="432"/>
        </w:trPr>
        <w:tc>
          <w:tcPr>
            <w:tcW w:w="3045" w:type="dxa"/>
            <w:tcBorders>
              <w:top w:val="single" w:sz="8" w:space="0" w:color="000000"/>
              <w:left w:val="single" w:sz="8" w:space="0" w:color="000000"/>
              <w:bottom w:val="single" w:sz="8" w:space="0" w:color="000000"/>
              <w:right w:val="single" w:sz="8" w:space="0" w:color="000000"/>
            </w:tcBorders>
            <w:vAlign w:val="center"/>
          </w:tcPr>
          <w:p w14:paraId="6DFC590B" w14:textId="77777777" w:rsidR="00F3565D" w:rsidRPr="00065049" w:rsidRDefault="00F3565D" w:rsidP="00D64912">
            <w:pPr>
              <w:rPr>
                <w:szCs w:val="20"/>
              </w:rPr>
            </w:pPr>
            <w:r w:rsidRPr="00065049">
              <w:rPr>
                <w:szCs w:val="20"/>
              </w:rPr>
              <w:t>PARKLAND FORMULA</w:t>
            </w:r>
          </w:p>
        </w:tc>
        <w:tc>
          <w:tcPr>
            <w:tcW w:w="7015" w:type="dxa"/>
            <w:tcBorders>
              <w:top w:val="single" w:sz="8" w:space="0" w:color="000000"/>
              <w:left w:val="single" w:sz="8" w:space="0" w:color="000000"/>
              <w:bottom w:val="single" w:sz="8" w:space="0" w:color="000000"/>
              <w:right w:val="single" w:sz="8" w:space="0" w:color="000000"/>
            </w:tcBorders>
            <w:vAlign w:val="center"/>
          </w:tcPr>
          <w:p w14:paraId="04F0F38F" w14:textId="77777777" w:rsidR="00F3565D" w:rsidRPr="00065049" w:rsidRDefault="00F3565D" w:rsidP="00D64912">
            <w:pPr>
              <w:rPr>
                <w:szCs w:val="20"/>
              </w:rPr>
            </w:pPr>
            <w:r w:rsidRPr="00065049">
              <w:rPr>
                <w:szCs w:val="20"/>
              </w:rPr>
              <w:t>4 cc RL/kg/% TBSA in 24 hours post burn</w:t>
            </w:r>
          </w:p>
        </w:tc>
      </w:tr>
      <w:tr w:rsidR="00F3565D" w:rsidRPr="00065049" w14:paraId="453968E6" w14:textId="77777777" w:rsidTr="00D64912">
        <w:trPr>
          <w:trHeight w:val="432"/>
        </w:trPr>
        <w:tc>
          <w:tcPr>
            <w:tcW w:w="3045" w:type="dxa"/>
            <w:tcBorders>
              <w:top w:val="single" w:sz="8" w:space="0" w:color="000000"/>
              <w:left w:val="single" w:sz="8" w:space="0" w:color="000000"/>
              <w:bottom w:val="single" w:sz="8" w:space="0" w:color="000000"/>
              <w:right w:val="single" w:sz="8" w:space="0" w:color="000000"/>
            </w:tcBorders>
            <w:vAlign w:val="center"/>
          </w:tcPr>
          <w:p w14:paraId="1A801DF1" w14:textId="77777777" w:rsidR="00F3565D" w:rsidRPr="00065049" w:rsidRDefault="00F3565D" w:rsidP="00D64912">
            <w:pPr>
              <w:rPr>
                <w:szCs w:val="20"/>
              </w:rPr>
            </w:pPr>
            <w:r w:rsidRPr="00065049">
              <w:rPr>
                <w:szCs w:val="20"/>
              </w:rPr>
              <w:t>First 8 hours</w:t>
            </w:r>
          </w:p>
        </w:tc>
        <w:tc>
          <w:tcPr>
            <w:tcW w:w="7015" w:type="dxa"/>
            <w:tcBorders>
              <w:top w:val="single" w:sz="8" w:space="0" w:color="000000"/>
              <w:left w:val="single" w:sz="8" w:space="0" w:color="000000"/>
              <w:bottom w:val="single" w:sz="8" w:space="0" w:color="000000"/>
              <w:right w:val="single" w:sz="8" w:space="0" w:color="000000"/>
            </w:tcBorders>
            <w:vAlign w:val="center"/>
          </w:tcPr>
          <w:p w14:paraId="400970CE" w14:textId="77777777" w:rsidR="00F3565D" w:rsidRPr="00065049" w:rsidRDefault="00F3565D" w:rsidP="00D64912">
            <w:pPr>
              <w:rPr>
                <w:szCs w:val="20"/>
              </w:rPr>
            </w:pPr>
            <w:proofErr w:type="gramStart"/>
            <w:r w:rsidRPr="00065049">
              <w:rPr>
                <w:szCs w:val="20"/>
              </w:rPr>
              <w:t>Ringers</w:t>
            </w:r>
            <w:proofErr w:type="gramEnd"/>
            <w:r w:rsidRPr="00065049">
              <w:rPr>
                <w:szCs w:val="20"/>
              </w:rPr>
              <w:t xml:space="preserve"> lactate 2 cc/kg/% TBSA</w:t>
            </w:r>
          </w:p>
        </w:tc>
      </w:tr>
      <w:tr w:rsidR="00F3565D" w:rsidRPr="00065049" w14:paraId="768F5F96" w14:textId="77777777" w:rsidTr="00D64912">
        <w:trPr>
          <w:trHeight w:val="432"/>
        </w:trPr>
        <w:tc>
          <w:tcPr>
            <w:tcW w:w="3045" w:type="dxa"/>
            <w:tcBorders>
              <w:top w:val="single" w:sz="8" w:space="0" w:color="000000"/>
              <w:left w:val="single" w:sz="8" w:space="0" w:color="000000"/>
              <w:bottom w:val="single" w:sz="8" w:space="0" w:color="000000"/>
              <w:right w:val="single" w:sz="8" w:space="0" w:color="000000"/>
            </w:tcBorders>
            <w:vAlign w:val="center"/>
          </w:tcPr>
          <w:p w14:paraId="467A2622" w14:textId="77777777" w:rsidR="00F3565D" w:rsidRPr="00065049" w:rsidRDefault="00F3565D" w:rsidP="00D64912">
            <w:pPr>
              <w:rPr>
                <w:szCs w:val="20"/>
              </w:rPr>
            </w:pPr>
            <w:r w:rsidRPr="00065049">
              <w:rPr>
                <w:szCs w:val="20"/>
              </w:rPr>
              <w:t>Second 8 hours</w:t>
            </w:r>
          </w:p>
        </w:tc>
        <w:tc>
          <w:tcPr>
            <w:tcW w:w="7015" w:type="dxa"/>
            <w:tcBorders>
              <w:top w:val="single" w:sz="8" w:space="0" w:color="000000"/>
              <w:left w:val="single" w:sz="8" w:space="0" w:color="000000"/>
              <w:bottom w:val="single" w:sz="8" w:space="0" w:color="000000"/>
              <w:right w:val="single" w:sz="8" w:space="0" w:color="000000"/>
            </w:tcBorders>
            <w:vAlign w:val="center"/>
          </w:tcPr>
          <w:p w14:paraId="5715B360" w14:textId="77777777" w:rsidR="00F3565D" w:rsidRPr="00065049" w:rsidRDefault="00F3565D" w:rsidP="00D64912">
            <w:pPr>
              <w:rPr>
                <w:szCs w:val="20"/>
              </w:rPr>
            </w:pPr>
            <w:proofErr w:type="gramStart"/>
            <w:r w:rsidRPr="00065049">
              <w:rPr>
                <w:szCs w:val="20"/>
              </w:rPr>
              <w:t>Ringers</w:t>
            </w:r>
            <w:proofErr w:type="gramEnd"/>
            <w:r w:rsidRPr="00065049">
              <w:rPr>
                <w:szCs w:val="20"/>
              </w:rPr>
              <w:t xml:space="preserve"> lactate 1 cc/kg/% TBSA</w:t>
            </w:r>
          </w:p>
        </w:tc>
      </w:tr>
      <w:tr w:rsidR="00F3565D" w:rsidRPr="00065049" w14:paraId="429FD16B" w14:textId="77777777" w:rsidTr="00D64912">
        <w:trPr>
          <w:trHeight w:val="432"/>
        </w:trPr>
        <w:tc>
          <w:tcPr>
            <w:tcW w:w="3045" w:type="dxa"/>
            <w:tcBorders>
              <w:top w:val="single" w:sz="8" w:space="0" w:color="000000"/>
              <w:left w:val="single" w:sz="8" w:space="0" w:color="000000"/>
              <w:bottom w:val="single" w:sz="8" w:space="0" w:color="000000"/>
              <w:right w:val="single" w:sz="8" w:space="0" w:color="000000"/>
            </w:tcBorders>
            <w:vAlign w:val="center"/>
          </w:tcPr>
          <w:p w14:paraId="7552E50A" w14:textId="77777777" w:rsidR="00F3565D" w:rsidRPr="00065049" w:rsidRDefault="00F3565D" w:rsidP="00D64912">
            <w:pPr>
              <w:rPr>
                <w:szCs w:val="20"/>
              </w:rPr>
            </w:pPr>
            <w:r w:rsidRPr="00065049">
              <w:rPr>
                <w:szCs w:val="20"/>
              </w:rPr>
              <w:t>Third 8 hours</w:t>
            </w:r>
          </w:p>
        </w:tc>
        <w:tc>
          <w:tcPr>
            <w:tcW w:w="7015" w:type="dxa"/>
            <w:tcBorders>
              <w:top w:val="single" w:sz="8" w:space="0" w:color="000000"/>
              <w:left w:val="single" w:sz="8" w:space="0" w:color="000000"/>
              <w:bottom w:val="single" w:sz="8" w:space="0" w:color="000000"/>
              <w:right w:val="single" w:sz="8" w:space="0" w:color="000000"/>
            </w:tcBorders>
            <w:vAlign w:val="center"/>
          </w:tcPr>
          <w:p w14:paraId="0829B20A" w14:textId="77777777" w:rsidR="00F3565D" w:rsidRPr="00065049" w:rsidRDefault="00F3565D" w:rsidP="00D64912">
            <w:pPr>
              <w:rPr>
                <w:szCs w:val="20"/>
              </w:rPr>
            </w:pPr>
            <w:proofErr w:type="gramStart"/>
            <w:r w:rsidRPr="00065049">
              <w:rPr>
                <w:szCs w:val="20"/>
              </w:rPr>
              <w:t>Ringers</w:t>
            </w:r>
            <w:proofErr w:type="gramEnd"/>
            <w:r w:rsidRPr="00065049">
              <w:rPr>
                <w:szCs w:val="20"/>
              </w:rPr>
              <w:t xml:space="preserve"> lactate 1 cc/kg/% TBSA</w:t>
            </w:r>
          </w:p>
        </w:tc>
      </w:tr>
      <w:tr w:rsidR="00F3565D" w:rsidRPr="00065049" w14:paraId="139D8D85" w14:textId="77777777" w:rsidTr="00D64912">
        <w:trPr>
          <w:trHeight w:val="432"/>
        </w:trPr>
        <w:tc>
          <w:tcPr>
            <w:tcW w:w="3045" w:type="dxa"/>
            <w:tcBorders>
              <w:top w:val="single" w:sz="8" w:space="0" w:color="000000"/>
              <w:left w:val="single" w:sz="8" w:space="0" w:color="000000"/>
              <w:bottom w:val="single" w:sz="8" w:space="0" w:color="000000"/>
              <w:right w:val="single" w:sz="8" w:space="0" w:color="000000"/>
            </w:tcBorders>
            <w:vAlign w:val="center"/>
          </w:tcPr>
          <w:p w14:paraId="0831E106" w14:textId="77777777" w:rsidR="00F3565D" w:rsidRPr="00065049" w:rsidRDefault="00F3565D" w:rsidP="00D64912">
            <w:pPr>
              <w:rPr>
                <w:szCs w:val="20"/>
              </w:rPr>
            </w:pPr>
            <w:r w:rsidRPr="00065049">
              <w:rPr>
                <w:szCs w:val="20"/>
              </w:rPr>
              <w:t>Next 4 hours</w:t>
            </w:r>
          </w:p>
        </w:tc>
        <w:tc>
          <w:tcPr>
            <w:tcW w:w="7015" w:type="dxa"/>
            <w:tcBorders>
              <w:top w:val="single" w:sz="8" w:space="0" w:color="000000"/>
              <w:left w:val="single" w:sz="8" w:space="0" w:color="000000"/>
              <w:bottom w:val="single" w:sz="8" w:space="0" w:color="000000"/>
              <w:right w:val="single" w:sz="8" w:space="0" w:color="000000"/>
            </w:tcBorders>
            <w:vAlign w:val="center"/>
          </w:tcPr>
          <w:p w14:paraId="7C924CE9" w14:textId="77777777" w:rsidR="00F3565D" w:rsidRPr="00065049" w:rsidRDefault="00F3565D" w:rsidP="00D64912">
            <w:pPr>
              <w:rPr>
                <w:szCs w:val="20"/>
              </w:rPr>
            </w:pPr>
            <w:r w:rsidRPr="00065049">
              <w:rPr>
                <w:szCs w:val="20"/>
              </w:rPr>
              <w:t>Fresh Frozen Plasma 0.5 cc/kg/% TBSA</w:t>
            </w:r>
          </w:p>
        </w:tc>
      </w:tr>
      <w:tr w:rsidR="00F3565D" w:rsidRPr="00065049" w14:paraId="3FFD47E3" w14:textId="77777777" w:rsidTr="00D64912">
        <w:trPr>
          <w:trHeight w:val="432"/>
        </w:trPr>
        <w:tc>
          <w:tcPr>
            <w:tcW w:w="3045" w:type="dxa"/>
            <w:tcBorders>
              <w:top w:val="single" w:sz="8" w:space="0" w:color="000000"/>
              <w:left w:val="single" w:sz="8" w:space="0" w:color="000000"/>
              <w:bottom w:val="single" w:sz="8" w:space="0" w:color="000000"/>
              <w:right w:val="single" w:sz="8" w:space="0" w:color="000000"/>
            </w:tcBorders>
            <w:vAlign w:val="center"/>
          </w:tcPr>
          <w:p w14:paraId="1E4AD8FF" w14:textId="77777777" w:rsidR="00F3565D" w:rsidRPr="00065049" w:rsidRDefault="00F3565D" w:rsidP="00D64912">
            <w:pPr>
              <w:rPr>
                <w:szCs w:val="20"/>
              </w:rPr>
            </w:pPr>
            <w:r w:rsidRPr="00065049">
              <w:rPr>
                <w:szCs w:val="20"/>
              </w:rPr>
              <w:t>Maintain</w:t>
            </w:r>
          </w:p>
        </w:tc>
        <w:tc>
          <w:tcPr>
            <w:tcW w:w="7015" w:type="dxa"/>
            <w:tcBorders>
              <w:top w:val="single" w:sz="8" w:space="0" w:color="000000"/>
              <w:left w:val="single" w:sz="8" w:space="0" w:color="000000"/>
              <w:bottom w:val="single" w:sz="8" w:space="0" w:color="000000"/>
              <w:right w:val="single" w:sz="8" w:space="0" w:color="000000"/>
            </w:tcBorders>
            <w:vAlign w:val="center"/>
          </w:tcPr>
          <w:p w14:paraId="38737286" w14:textId="77777777" w:rsidR="00F3565D" w:rsidRPr="00065049" w:rsidRDefault="00F3565D" w:rsidP="00D64912">
            <w:pPr>
              <w:rPr>
                <w:szCs w:val="20"/>
              </w:rPr>
            </w:pPr>
            <w:r w:rsidRPr="00065049">
              <w:rPr>
                <w:szCs w:val="20"/>
              </w:rPr>
              <w:t>DSW 1 cc/kg/% TBSA per day</w:t>
            </w:r>
          </w:p>
        </w:tc>
      </w:tr>
    </w:tbl>
    <w:p w14:paraId="72BB94B2" w14:textId="77777777" w:rsidR="00F3565D" w:rsidRPr="005A51F0" w:rsidRDefault="00F3565D" w:rsidP="00F3565D">
      <w:pPr>
        <w:spacing w:after="0" w:line="240" w:lineRule="auto"/>
        <w:rPr>
          <w:szCs w:val="20"/>
        </w:rPr>
      </w:pPr>
    </w:p>
    <w:p w14:paraId="10AB3420" w14:textId="77777777" w:rsidR="00F3565D" w:rsidRPr="00F3565D" w:rsidRDefault="00F3565D" w:rsidP="00F3565D">
      <w:pPr>
        <w:rPr>
          <w:b/>
          <w:bCs/>
        </w:rPr>
      </w:pPr>
    </w:p>
    <w:sectPr w:rsidR="00F3565D" w:rsidRPr="00F356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36B27" w14:textId="77777777" w:rsidR="00F3565D" w:rsidRDefault="00F356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3A3DB" w14:textId="77777777" w:rsidR="00F3565D" w:rsidRPr="005A51F0" w:rsidRDefault="00F3565D" w:rsidP="005A51F0">
    <w:pPr>
      <w:widowControl w:val="0"/>
      <w:tabs>
        <w:tab w:val="right" w:pos="10080"/>
      </w:tabs>
      <w:spacing w:after="0" w:line="0" w:lineRule="atLeast"/>
      <w:rPr>
        <w:kern w:val="0"/>
        <w:szCs w:val="20"/>
        <w14:ligatures w14:val="none"/>
      </w:rPr>
    </w:pPr>
    <w:r>
      <w:rPr>
        <w:kern w:val="0"/>
        <w:szCs w:val="20"/>
        <w14:ligatures w14:val="none"/>
      </w:rPr>
      <w:t>Emergency Department</w:t>
    </w:r>
    <w:r w:rsidRPr="005A51F0">
      <w:rPr>
        <w:kern w:val="0"/>
        <w:szCs w:val="20"/>
        <w14:ligatures w14:val="none"/>
      </w:rPr>
      <w:tab/>
    </w:r>
    <w:r>
      <w:rPr>
        <w:kern w:val="0"/>
        <w:szCs w:val="20"/>
        <w14:ligatures w14:val="none"/>
      </w:rPr>
      <w:t>September 7</w:t>
    </w:r>
    <w:r w:rsidRPr="005A51F0">
      <w:rPr>
        <w:kern w:val="0"/>
        <w:szCs w:val="20"/>
        <w14:ligatures w14:val="none"/>
      </w:rPr>
      <w:t>, 2024</w:t>
    </w:r>
  </w:p>
  <w:p w14:paraId="0A51F43C" w14:textId="77777777" w:rsidR="00F3565D" w:rsidRDefault="00F3565D" w:rsidP="005A51F0">
    <w:pPr>
      <w:widowControl w:val="0"/>
      <w:tabs>
        <w:tab w:val="right" w:pos="10080"/>
      </w:tabs>
      <w:spacing w:after="0" w:line="240" w:lineRule="auto"/>
      <w:rPr>
        <w:kern w:val="0"/>
        <w:szCs w:val="20"/>
        <w14:ligatures w14:val="none"/>
      </w:rPr>
    </w:pPr>
    <w:r>
      <w:rPr>
        <w:kern w:val="0"/>
        <w:szCs w:val="20"/>
        <w14:ligatures w14:val="none"/>
      </w:rPr>
      <w:t>Burns Management Protocol</w:t>
    </w:r>
    <w:r w:rsidRPr="005A51F0">
      <w:rPr>
        <w:kern w:val="0"/>
        <w:szCs w:val="20"/>
        <w14:ligatures w14:val="none"/>
      </w:rPr>
      <w:tab/>
      <w:t xml:space="preserve">Page </w:t>
    </w:r>
    <w:r w:rsidRPr="005A51F0">
      <w:rPr>
        <w:kern w:val="0"/>
        <w:szCs w:val="20"/>
        <w14:ligatures w14:val="none"/>
      </w:rPr>
      <w:pgNum/>
    </w:r>
  </w:p>
  <w:p w14:paraId="05135607" w14:textId="77777777" w:rsidR="00F3565D" w:rsidRPr="005A51F0" w:rsidRDefault="00F3565D" w:rsidP="005A51F0">
    <w:pPr>
      <w:widowControl w:val="0"/>
      <w:tabs>
        <w:tab w:val="right" w:pos="10080"/>
      </w:tabs>
      <w:spacing w:after="0" w:line="240" w:lineRule="auto"/>
      <w:rPr>
        <w:kern w:val="0"/>
        <w:szCs w:val="20"/>
        <w14:ligatures w14:val="non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151BD" w14:textId="77777777" w:rsidR="00F3565D" w:rsidRDefault="00F3565D" w:rsidP="005A51F0">
    <w:pPr>
      <w:spacing w:after="0" w:line="240" w:lineRule="auto"/>
    </w:pPr>
    <w:r w:rsidRPr="005A51F0">
      <w:rPr>
        <w:rFonts w:ascii="Calibri" w:eastAsia="Calibri" w:hAnsi="Calibri"/>
        <w:noProof/>
      </w:rPr>
      <w:drawing>
        <wp:inline distT="0" distB="0" distL="0" distR="0" wp14:anchorId="5273EBDF" wp14:editId="442CBDA0">
          <wp:extent cx="3200400" cy="514350"/>
          <wp:effectExtent l="0" t="0" r="0" b="0"/>
          <wp:docPr id="1992357199" name="Picture 1992357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426" t="21016" r="2775" b="8056"/>
                  <a:stretch/>
                </pic:blipFill>
                <pic:spPr bwMode="auto">
                  <a:xfrm>
                    <a:off x="0" y="0"/>
                    <a:ext cx="3200400" cy="514350"/>
                  </a:xfrm>
                  <a:prstGeom prst="rect">
                    <a:avLst/>
                  </a:prstGeom>
                  <a:noFill/>
                  <a:ln>
                    <a:noFill/>
                  </a:ln>
                  <a:extLst>
                    <a:ext uri="{53640926-AAD7-44D8-BBD7-CCE9431645EC}">
                      <a14:shadowObscured xmlns:a14="http://schemas.microsoft.com/office/drawing/2010/main"/>
                    </a:ext>
                  </a:extLst>
                </pic:spPr>
              </pic:pic>
            </a:graphicData>
          </a:graphic>
        </wp:inline>
      </w:drawing>
    </w:r>
  </w:p>
  <w:p w14:paraId="3BD9B7FF" w14:textId="77777777" w:rsidR="00F3565D" w:rsidRDefault="00F3565D" w:rsidP="005A51F0">
    <w:pPr>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C5CA3"/>
    <w:multiLevelType w:val="hybridMultilevel"/>
    <w:tmpl w:val="232EE168"/>
    <w:lvl w:ilvl="0" w:tplc="0409000F">
      <w:start w:val="1"/>
      <w:numFmt w:val="decimal"/>
      <w:lvlText w:val="%1."/>
      <w:lvlJc w:val="left"/>
      <w:pPr>
        <w:ind w:left="370" w:hanging="360"/>
      </w:p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1" w15:restartNumberingAfterBreak="0">
    <w:nsid w:val="39E664AF"/>
    <w:multiLevelType w:val="hybridMultilevel"/>
    <w:tmpl w:val="4FE6A6F8"/>
    <w:lvl w:ilvl="0" w:tplc="0409000F">
      <w:start w:val="1"/>
      <w:numFmt w:val="decimal"/>
      <w:lvlText w:val="%1."/>
      <w:lvlJc w:val="left"/>
      <w:pPr>
        <w:ind w:left="370" w:hanging="360"/>
      </w:pPr>
    </w:lvl>
    <w:lvl w:ilvl="1" w:tplc="04090019">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2" w15:restartNumberingAfterBreak="0">
    <w:nsid w:val="4CE94012"/>
    <w:multiLevelType w:val="hybridMultilevel"/>
    <w:tmpl w:val="7CAA1852"/>
    <w:lvl w:ilvl="0" w:tplc="0409000F">
      <w:start w:val="1"/>
      <w:numFmt w:val="decimal"/>
      <w:lvlText w:val="%1."/>
      <w:lvlJc w:val="left"/>
      <w:pPr>
        <w:ind w:left="370" w:hanging="360"/>
      </w:p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3" w15:restartNumberingAfterBreak="0">
    <w:nsid w:val="4E8516A4"/>
    <w:multiLevelType w:val="hybridMultilevel"/>
    <w:tmpl w:val="25B87F96"/>
    <w:lvl w:ilvl="0" w:tplc="3C2CE5E0">
      <w:start w:val="1"/>
      <w:numFmt w:val="decimal"/>
      <w:lvlText w:val="%1."/>
      <w:lvlJc w:val="left"/>
      <w:pPr>
        <w:ind w:left="370" w:hanging="360"/>
      </w:pPr>
      <w:rPr>
        <w:b w:val="0"/>
        <w:bCs/>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4" w15:restartNumberingAfterBreak="0">
    <w:nsid w:val="52EB3FA2"/>
    <w:multiLevelType w:val="hybridMultilevel"/>
    <w:tmpl w:val="D6EA6F14"/>
    <w:lvl w:ilvl="0" w:tplc="0409000F">
      <w:start w:val="1"/>
      <w:numFmt w:val="decimal"/>
      <w:lvlText w:val="%1."/>
      <w:lvlJc w:val="left"/>
      <w:pPr>
        <w:ind w:left="370" w:hanging="360"/>
      </w:pPr>
    </w:lvl>
    <w:lvl w:ilvl="1" w:tplc="04090019">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5" w15:restartNumberingAfterBreak="0">
    <w:nsid w:val="57005DA2"/>
    <w:multiLevelType w:val="hybridMultilevel"/>
    <w:tmpl w:val="25B87F96"/>
    <w:lvl w:ilvl="0" w:tplc="FFFFFFFF">
      <w:start w:val="1"/>
      <w:numFmt w:val="decimal"/>
      <w:lvlText w:val="%1."/>
      <w:lvlJc w:val="left"/>
      <w:pPr>
        <w:ind w:left="370" w:hanging="360"/>
      </w:pPr>
      <w:rPr>
        <w:b w:val="0"/>
        <w:bCs/>
      </w:rPr>
    </w:lvl>
    <w:lvl w:ilvl="1" w:tplc="FFFFFFFF" w:tentative="1">
      <w:start w:val="1"/>
      <w:numFmt w:val="lowerLetter"/>
      <w:lvlText w:val="%2."/>
      <w:lvlJc w:val="left"/>
      <w:pPr>
        <w:ind w:left="1090" w:hanging="360"/>
      </w:pPr>
    </w:lvl>
    <w:lvl w:ilvl="2" w:tplc="FFFFFFFF" w:tentative="1">
      <w:start w:val="1"/>
      <w:numFmt w:val="lowerRoman"/>
      <w:lvlText w:val="%3."/>
      <w:lvlJc w:val="right"/>
      <w:pPr>
        <w:ind w:left="1810" w:hanging="180"/>
      </w:pPr>
    </w:lvl>
    <w:lvl w:ilvl="3" w:tplc="FFFFFFFF" w:tentative="1">
      <w:start w:val="1"/>
      <w:numFmt w:val="decimal"/>
      <w:lvlText w:val="%4."/>
      <w:lvlJc w:val="left"/>
      <w:pPr>
        <w:ind w:left="2530" w:hanging="360"/>
      </w:pPr>
    </w:lvl>
    <w:lvl w:ilvl="4" w:tplc="FFFFFFFF" w:tentative="1">
      <w:start w:val="1"/>
      <w:numFmt w:val="lowerLetter"/>
      <w:lvlText w:val="%5."/>
      <w:lvlJc w:val="left"/>
      <w:pPr>
        <w:ind w:left="3250" w:hanging="360"/>
      </w:pPr>
    </w:lvl>
    <w:lvl w:ilvl="5" w:tplc="FFFFFFFF" w:tentative="1">
      <w:start w:val="1"/>
      <w:numFmt w:val="lowerRoman"/>
      <w:lvlText w:val="%6."/>
      <w:lvlJc w:val="right"/>
      <w:pPr>
        <w:ind w:left="3970" w:hanging="180"/>
      </w:pPr>
    </w:lvl>
    <w:lvl w:ilvl="6" w:tplc="FFFFFFFF" w:tentative="1">
      <w:start w:val="1"/>
      <w:numFmt w:val="decimal"/>
      <w:lvlText w:val="%7."/>
      <w:lvlJc w:val="left"/>
      <w:pPr>
        <w:ind w:left="4690" w:hanging="360"/>
      </w:pPr>
    </w:lvl>
    <w:lvl w:ilvl="7" w:tplc="FFFFFFFF" w:tentative="1">
      <w:start w:val="1"/>
      <w:numFmt w:val="lowerLetter"/>
      <w:lvlText w:val="%8."/>
      <w:lvlJc w:val="left"/>
      <w:pPr>
        <w:ind w:left="5410" w:hanging="360"/>
      </w:pPr>
    </w:lvl>
    <w:lvl w:ilvl="8" w:tplc="FFFFFFFF" w:tentative="1">
      <w:start w:val="1"/>
      <w:numFmt w:val="lowerRoman"/>
      <w:lvlText w:val="%9."/>
      <w:lvlJc w:val="right"/>
      <w:pPr>
        <w:ind w:left="6130" w:hanging="180"/>
      </w:pPr>
    </w:lvl>
  </w:abstractNum>
  <w:num w:numId="1" w16cid:durableId="1177426633">
    <w:abstractNumId w:val="4"/>
  </w:num>
  <w:num w:numId="2" w16cid:durableId="2125465178">
    <w:abstractNumId w:val="2"/>
  </w:num>
  <w:num w:numId="3" w16cid:durableId="692535104">
    <w:abstractNumId w:val="1"/>
  </w:num>
  <w:num w:numId="4" w16cid:durableId="246424328">
    <w:abstractNumId w:val="0"/>
  </w:num>
  <w:num w:numId="5" w16cid:durableId="1963681677">
    <w:abstractNumId w:val="3"/>
  </w:num>
  <w:num w:numId="6" w16cid:durableId="17469978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C4F"/>
    <w:rsid w:val="001B2EDF"/>
    <w:rsid w:val="0025124F"/>
    <w:rsid w:val="00407E46"/>
    <w:rsid w:val="008028F8"/>
    <w:rsid w:val="009F2C4F"/>
    <w:rsid w:val="00F3565D"/>
    <w:rsid w:val="00FB0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AE021"/>
  <w15:chartTrackingRefBased/>
  <w15:docId w15:val="{F2340E0D-9127-4691-8CD8-1FF71E33C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3565D"/>
    <w:pPr>
      <w:spacing w:after="244" w:line="249" w:lineRule="auto"/>
      <w:ind w:left="720" w:hanging="10"/>
      <w:contextualSpacing/>
    </w:pPr>
    <w:rPr>
      <w:rFonts w:ascii="Times New Roman" w:eastAsia="Times New Roman" w:hAnsi="Times New Roman" w:cs="Times New Roman"/>
      <w:color w:val="000000"/>
      <w:sz w:val="20"/>
      <w:szCs w:val="24"/>
    </w:rPr>
  </w:style>
  <w:style w:type="table" w:styleId="TableGrid">
    <w:name w:val="Table Grid"/>
    <w:basedOn w:val="TableNormal"/>
    <w:uiPriority w:val="39"/>
    <w:rsid w:val="00F3565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1767</Words>
  <Characters>10076</Characters>
  <Application>Microsoft Office Word</Application>
  <DocSecurity>0</DocSecurity>
  <Lines>83</Lines>
  <Paragraphs>23</Paragraphs>
  <ScaleCrop>false</ScaleCrop>
  <Company/>
  <LinksUpToDate>false</LinksUpToDate>
  <CharactersWithSpaces>11820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Tammy L Berthiaume</dc:creator>
  <cp:keywords/>
  <dc:description/>
  <cp:lastModifiedBy>Tammy L Berthiaume</cp:lastModifiedBy>
  <cp:revision>2</cp:revision>
  <dcterms:created xsi:type="dcterms:W3CDTF">2024-10-20T18:25:00Z</dcterms:created>
  <dcterms:modified xsi:type="dcterms:W3CDTF">2024-10-21T13:26:00Z</dcterms:modified>
</cp:coreProperties>
</file>